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BBDFDE6"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BB2F36">
        <w:rPr>
          <w:bCs/>
          <w:noProof w:val="0"/>
          <w:sz w:val="24"/>
          <w:szCs w:val="24"/>
        </w:rPr>
        <w:t>-bis</w:t>
      </w:r>
      <w:r w:rsidR="001348FE">
        <w:rPr>
          <w:bCs/>
          <w:noProof w:val="0"/>
          <w:sz w:val="24"/>
          <w:szCs w:val="24"/>
        </w:rPr>
        <w:tab/>
      </w:r>
      <w:r w:rsidR="001348FE" w:rsidRPr="00A64A6E">
        <w:rPr>
          <w:bCs/>
          <w:noProof w:val="0"/>
          <w:sz w:val="24"/>
          <w:szCs w:val="24"/>
        </w:rPr>
        <w:t>R1-18</w:t>
      </w:r>
      <w:r w:rsidR="001777B1">
        <w:rPr>
          <w:bCs/>
          <w:noProof w:val="0"/>
          <w:sz w:val="24"/>
          <w:szCs w:val="24"/>
        </w:rPr>
        <w:t>11023</w:t>
      </w:r>
    </w:p>
    <w:p w14:paraId="30E02940" w14:textId="51F0416F" w:rsidR="00CA26CE" w:rsidRDefault="00BB2F36" w:rsidP="00CA26CE">
      <w:pPr>
        <w:pStyle w:val="Header"/>
        <w:rPr>
          <w:bCs/>
          <w:noProof w:val="0"/>
          <w:sz w:val="24"/>
          <w:szCs w:val="24"/>
        </w:rPr>
      </w:pPr>
      <w:r>
        <w:rPr>
          <w:bCs/>
          <w:noProof w:val="0"/>
          <w:sz w:val="24"/>
          <w:szCs w:val="24"/>
        </w:rPr>
        <w:t>Chengdu, P.R. China</w:t>
      </w:r>
      <w:r w:rsidR="00961EE9">
        <w:rPr>
          <w:bCs/>
          <w:noProof w:val="0"/>
          <w:sz w:val="24"/>
          <w:szCs w:val="24"/>
        </w:rPr>
        <w:t xml:space="preserve">, </w:t>
      </w:r>
      <w:r>
        <w:rPr>
          <w:bCs/>
          <w:noProof w:val="0"/>
          <w:sz w:val="24"/>
          <w:szCs w:val="24"/>
        </w:rPr>
        <w:t>October 8 – 12</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0FCE2CE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A2443">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34842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A2443">
        <w:rPr>
          <w:rFonts w:ascii="Arial" w:hAnsi="Arial" w:cs="Arial"/>
          <w:b/>
          <w:bCs/>
          <w:sz w:val="24"/>
        </w:rPr>
        <w:t>On Default Configurations for L1 Parameters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221432A6" w:rsidR="00212950" w:rsidRDefault="005A2443" w:rsidP="00A64A6E">
      <w:bookmarkStart w:id="0" w:name="_Hlk510705081"/>
      <w:r>
        <w:t xml:space="preserve">In LS [1], RAN2 requested RAN1 to </w:t>
      </w:r>
      <w:r w:rsidRPr="005A2443">
        <w:t>define the default values in RAN1 spec for all the L1 parameters which are required during the transition from RRC IDLE/INACTIVE to RRC CONNECTED state but for which the values are not provided via MIB or SIB.</w:t>
      </w:r>
    </w:p>
    <w:p w14:paraId="71230483" w14:textId="013C1DAC" w:rsidR="00305297" w:rsidRDefault="007820D0" w:rsidP="00A23DCA">
      <w:pPr>
        <w:pStyle w:val="Heading1"/>
      </w:pPr>
      <w:r>
        <w:t>Discussion</w:t>
      </w:r>
    </w:p>
    <w:p w14:paraId="5514598D" w14:textId="2DAFC89F" w:rsidR="00964905" w:rsidRDefault="00964905" w:rsidP="00964905">
      <w:pPr>
        <w:tabs>
          <w:tab w:val="left" w:pos="6728"/>
        </w:tabs>
        <w:rPr>
          <w:lang w:eastAsia="ja-JP"/>
        </w:rPr>
      </w:pPr>
      <w:r>
        <w:rPr>
          <w:lang w:eastAsia="ja-JP"/>
        </w:rPr>
        <w:t>It appears that many of the parameters that RAN2 asked RAN1 to define are already taken care of, either by RAN1 or by RAN2, but some clarifications seem to be needed. The highlighted parameters and the corresponding specification change or justification why specification change is not neede</w:t>
      </w:r>
      <w:r w:rsidR="00EC4D0C">
        <w:rPr>
          <w:lang w:eastAsia="ja-JP"/>
        </w:rPr>
        <w:t>d are listed in the table in the Annex.</w:t>
      </w:r>
    </w:p>
    <w:p w14:paraId="3E3D33F1" w14:textId="77777777" w:rsidR="00EC4D0C" w:rsidRDefault="00EC4D0C" w:rsidP="00EC4D0C">
      <w:pPr>
        <w:pStyle w:val="Heading1"/>
      </w:pPr>
      <w:r>
        <w:t>Conclusion</w:t>
      </w:r>
    </w:p>
    <w:p w14:paraId="4CFE7F97" w14:textId="1DE04E63" w:rsidR="00EC4D0C" w:rsidRDefault="00EC4D0C" w:rsidP="00EC4D0C">
      <w:r>
        <w:t>Introduce the proposed changes from the annex to achieve the following</w:t>
      </w:r>
    </w:p>
    <w:p w14:paraId="5A7191EE" w14:textId="77777777" w:rsidR="00EC4D0C" w:rsidRPr="00964905" w:rsidRDefault="00EC4D0C" w:rsidP="00EC4D0C">
      <w:pPr>
        <w:pStyle w:val="ListParagraph"/>
        <w:numPr>
          <w:ilvl w:val="0"/>
          <w:numId w:val="18"/>
        </w:numPr>
        <w:rPr>
          <w:sz w:val="20"/>
          <w:szCs w:val="20"/>
          <w:lang w:val="en-US"/>
        </w:rPr>
      </w:pPr>
      <w:r w:rsidRPr="00964905">
        <w:rPr>
          <w:sz w:val="20"/>
          <w:szCs w:val="20"/>
          <w:lang w:val="en-US"/>
        </w:rPr>
        <w:t>Default frequency resource allocation of type 1 for UL and DL</w:t>
      </w:r>
    </w:p>
    <w:p w14:paraId="51F83BA4" w14:textId="77777777" w:rsidR="00EC4D0C" w:rsidRPr="00964905" w:rsidRDefault="00EC4D0C" w:rsidP="00EC4D0C">
      <w:pPr>
        <w:pStyle w:val="ListParagraph"/>
        <w:numPr>
          <w:ilvl w:val="0"/>
          <w:numId w:val="18"/>
        </w:numPr>
        <w:rPr>
          <w:sz w:val="20"/>
          <w:szCs w:val="20"/>
          <w:lang w:val="en-US"/>
        </w:rPr>
      </w:pPr>
      <w:r w:rsidRPr="00964905">
        <w:rPr>
          <w:sz w:val="20"/>
          <w:szCs w:val="20"/>
          <w:lang w:val="en-US"/>
        </w:rPr>
        <w:t>Default RBG size configuration for UL and DL</w:t>
      </w:r>
    </w:p>
    <w:p w14:paraId="3B14D6CC" w14:textId="77777777" w:rsidR="00EC4D0C" w:rsidRPr="00964905" w:rsidRDefault="00EC4D0C" w:rsidP="00EC4D0C">
      <w:pPr>
        <w:pStyle w:val="ListParagraph"/>
        <w:numPr>
          <w:ilvl w:val="0"/>
          <w:numId w:val="18"/>
        </w:numPr>
        <w:rPr>
          <w:sz w:val="20"/>
          <w:szCs w:val="20"/>
          <w:lang w:val="en-US"/>
        </w:rPr>
      </w:pPr>
      <w:r w:rsidRPr="00964905">
        <w:rPr>
          <w:sz w:val="20"/>
          <w:szCs w:val="20"/>
          <w:lang w:val="en-US"/>
        </w:rPr>
        <w:t>Clarify the MCS table pseudocode</w:t>
      </w:r>
    </w:p>
    <w:p w14:paraId="2981303E" w14:textId="412BFA7D" w:rsidR="00EC4D0C" w:rsidRDefault="00EC4D0C" w:rsidP="00EC4D0C">
      <w:pPr>
        <w:pStyle w:val="ListParagraph"/>
        <w:numPr>
          <w:ilvl w:val="0"/>
          <w:numId w:val="18"/>
        </w:numPr>
        <w:rPr>
          <w:sz w:val="20"/>
          <w:szCs w:val="20"/>
          <w:lang w:val="en-US"/>
        </w:rPr>
      </w:pPr>
      <w:r>
        <w:rPr>
          <w:sz w:val="20"/>
          <w:szCs w:val="20"/>
          <w:lang w:val="en-US"/>
        </w:rPr>
        <w:t>TPC accumulation polarity in the 38.213 is the opposite to the RRC signalling and needs to be corrected</w:t>
      </w:r>
    </w:p>
    <w:p w14:paraId="4F357509" w14:textId="671839EA" w:rsidR="00EC4D0C" w:rsidRDefault="00EC4D0C" w:rsidP="00EC4D0C">
      <w:pPr>
        <w:rPr>
          <w:lang w:val="en-US"/>
        </w:rPr>
      </w:pPr>
    </w:p>
    <w:p w14:paraId="2772AF82" w14:textId="2863B3A9" w:rsidR="00EC4D0C" w:rsidRPr="00EC4D0C" w:rsidRDefault="00EC4D0C" w:rsidP="00EC4D0C">
      <w:pPr>
        <w:rPr>
          <w:lang w:val="en-US"/>
        </w:rPr>
      </w:pPr>
      <w:r>
        <w:rPr>
          <w:lang w:val="en-US"/>
        </w:rPr>
        <w:t>Respond to RAN2 LS with the analysis in the annex</w:t>
      </w:r>
      <w:r w:rsidR="00457CD7">
        <w:rPr>
          <w:lang w:val="en-US"/>
        </w:rPr>
        <w:t xml:space="preserve"> and take corresponding actions in RAN1</w:t>
      </w:r>
      <w:r>
        <w:rPr>
          <w:lang w:val="en-US"/>
        </w:rPr>
        <w:t>.</w:t>
      </w:r>
    </w:p>
    <w:p w14:paraId="5C249616" w14:textId="77777777" w:rsidR="00EC4D0C" w:rsidRPr="00ED1327" w:rsidRDefault="00EC4D0C" w:rsidP="00EC4D0C">
      <w:pPr>
        <w:pStyle w:val="Heading1"/>
        <w:numPr>
          <w:ilvl w:val="0"/>
          <w:numId w:val="0"/>
        </w:numPr>
      </w:pPr>
      <w:r>
        <w:t>References</w:t>
      </w:r>
    </w:p>
    <w:p w14:paraId="029EA27D" w14:textId="4A965E42" w:rsidR="00EC4D0C" w:rsidRPr="005A2443" w:rsidRDefault="00EC4D0C" w:rsidP="00EC4D0C">
      <w:pPr>
        <w:rPr>
          <w:color w:val="0000FF"/>
          <w:szCs w:val="18"/>
          <w:u w:val="single"/>
        </w:rPr>
      </w:pPr>
      <w:r w:rsidRPr="00457CD7">
        <w:rPr>
          <w:lang w:val="en-US"/>
        </w:rPr>
        <w:t>[1]</w:t>
      </w:r>
      <w:r w:rsidR="00E02733">
        <w:rPr>
          <w:lang w:val="en-US"/>
        </w:rPr>
        <w:tab/>
      </w:r>
      <w:bookmarkStart w:id="1" w:name="_Hlk525928895"/>
      <w:bookmarkStart w:id="2" w:name="_GoBack"/>
      <w:r w:rsidR="00E02733">
        <w:rPr>
          <w:lang w:val="en-US"/>
        </w:rPr>
        <w:fldChar w:fldCharType="begin"/>
      </w:r>
      <w:r w:rsidR="00E02733">
        <w:rPr>
          <w:lang w:val="en-US"/>
        </w:rPr>
        <w:instrText xml:space="preserve"> HYPERLINK "http://www.3gpp.org/ftp/tsg_ran/WG1_RL1/TSGR1_94/LS/Incoming/R1-1809892.zip" </w:instrText>
      </w:r>
      <w:r w:rsidR="00E02733">
        <w:rPr>
          <w:lang w:val="en-US"/>
        </w:rPr>
      </w:r>
      <w:r w:rsidR="00E02733">
        <w:rPr>
          <w:lang w:val="en-US"/>
        </w:rPr>
        <w:fldChar w:fldCharType="separate"/>
      </w:r>
      <w:r w:rsidR="00E02733" w:rsidRPr="00E02733">
        <w:rPr>
          <w:rStyle w:val="Hyperlink"/>
          <w:lang w:val="en-US"/>
        </w:rPr>
        <w:t>R1-18098</w:t>
      </w:r>
      <w:r w:rsidR="00E02733" w:rsidRPr="00E02733">
        <w:rPr>
          <w:rStyle w:val="Hyperlink"/>
          <w:lang w:val="en-US"/>
        </w:rPr>
        <w:t>9</w:t>
      </w:r>
      <w:r w:rsidR="00E02733" w:rsidRPr="00E02733">
        <w:rPr>
          <w:rStyle w:val="Hyperlink"/>
          <w:lang w:val="en-US"/>
        </w:rPr>
        <w:t>2</w:t>
      </w:r>
      <w:r w:rsidR="00E02733">
        <w:rPr>
          <w:lang w:val="en-US"/>
        </w:rPr>
        <w:fldChar w:fldCharType="end"/>
      </w:r>
      <w:bookmarkEnd w:id="1"/>
      <w:bookmarkEnd w:id="2"/>
      <w:r w:rsidRPr="00457CD7">
        <w:rPr>
          <w:lang w:val="en-US"/>
        </w:rPr>
        <w:tab/>
      </w:r>
      <w:bookmarkStart w:id="3" w:name="_Hlk524679063"/>
      <w:r>
        <w:fldChar w:fldCharType="begin"/>
      </w:r>
      <w:r>
        <w:instrText xml:space="preserve"> HYPERLINK "http://www.3gpp.org/ftp/tsg_ran/WG2_RL2/TSGR2_103/Docs/R2-1813319.zip" </w:instrText>
      </w:r>
      <w:r>
        <w:fldChar w:fldCharType="separate"/>
      </w:r>
      <w:r w:rsidRPr="007C6BA1">
        <w:rPr>
          <w:rStyle w:val="Hyperlink"/>
          <w:szCs w:val="18"/>
        </w:rPr>
        <w:t>R2-1813319</w:t>
      </w:r>
      <w:r>
        <w:rPr>
          <w:rStyle w:val="Hyperlink"/>
          <w:szCs w:val="18"/>
        </w:rPr>
        <w:fldChar w:fldCharType="end"/>
      </w:r>
      <w:r>
        <w:rPr>
          <w:lang w:val="en-US"/>
        </w:rPr>
        <w:t xml:space="preserve"> </w:t>
      </w:r>
      <w:r w:rsidRPr="005A2443">
        <w:rPr>
          <w:lang w:val="en-US"/>
        </w:rPr>
        <w:t>LS on default configuration for L1 parameter</w:t>
      </w:r>
      <w:r>
        <w:rPr>
          <w:lang w:val="en-US"/>
        </w:rPr>
        <w:t>, RAN2</w:t>
      </w:r>
      <w:bookmarkEnd w:id="3"/>
    </w:p>
    <w:p w14:paraId="1ACC3662" w14:textId="77777777" w:rsidR="00EC4D0C" w:rsidRDefault="00EC4D0C" w:rsidP="00EC4D0C"/>
    <w:p w14:paraId="3FFAB07C" w14:textId="3AE3ED53" w:rsidR="00EC4D0C" w:rsidRPr="00964905" w:rsidRDefault="00EC4D0C" w:rsidP="00964905">
      <w:pPr>
        <w:tabs>
          <w:tab w:val="left" w:pos="6728"/>
        </w:tabs>
        <w:rPr>
          <w:lang w:eastAsia="ja-JP"/>
        </w:rPr>
        <w:sectPr w:rsidR="00EC4D0C" w:rsidRPr="00964905"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2A5FAD" w14:textId="42D741FE" w:rsidR="005A2443" w:rsidRDefault="005A2443" w:rsidP="005A2443"/>
    <w:tbl>
      <w:tblPr>
        <w:tblStyle w:val="TableGrid"/>
        <w:tblW w:w="14879" w:type="dxa"/>
        <w:tblLook w:val="04A0" w:firstRow="1" w:lastRow="0" w:firstColumn="1" w:lastColumn="0" w:noHBand="0" w:noVBand="1"/>
      </w:tblPr>
      <w:tblGrid>
        <w:gridCol w:w="3823"/>
        <w:gridCol w:w="11056"/>
      </w:tblGrid>
      <w:tr w:rsidR="00A07E26" w14:paraId="70A50B7B" w14:textId="77777777" w:rsidTr="00A07E26">
        <w:tc>
          <w:tcPr>
            <w:tcW w:w="3823" w:type="dxa"/>
            <w:shd w:val="clear" w:color="auto" w:fill="E7E6E6" w:themeFill="background2"/>
          </w:tcPr>
          <w:p w14:paraId="2AD4E5C6" w14:textId="684C1C01" w:rsidR="00A07E26" w:rsidRPr="00A07E26" w:rsidRDefault="00A07E26" w:rsidP="005A2443">
            <w:pPr>
              <w:rPr>
                <w:b/>
              </w:rPr>
            </w:pPr>
            <w:r w:rsidRPr="00A07E26">
              <w:rPr>
                <w:b/>
              </w:rPr>
              <w:t>Parameter</w:t>
            </w:r>
          </w:p>
        </w:tc>
        <w:tc>
          <w:tcPr>
            <w:tcW w:w="11056" w:type="dxa"/>
            <w:shd w:val="clear" w:color="auto" w:fill="E7E6E6" w:themeFill="background2"/>
          </w:tcPr>
          <w:p w14:paraId="447FA9E2" w14:textId="6803FD40" w:rsidR="00A07E26" w:rsidRPr="00A07E26" w:rsidRDefault="00A07E26" w:rsidP="005A2443">
            <w:pPr>
              <w:rPr>
                <w:b/>
              </w:rPr>
            </w:pPr>
            <w:r w:rsidRPr="00A07E26">
              <w:rPr>
                <w:b/>
              </w:rPr>
              <w:t>Comment</w:t>
            </w:r>
          </w:p>
        </w:tc>
      </w:tr>
      <w:tr w:rsidR="00A07E26" w14:paraId="2E33F4EF" w14:textId="77777777" w:rsidTr="00A07E26">
        <w:tc>
          <w:tcPr>
            <w:tcW w:w="3823" w:type="dxa"/>
          </w:tcPr>
          <w:p w14:paraId="06B6595C" w14:textId="52214A39" w:rsidR="00A07E26" w:rsidRPr="00A07E26" w:rsidRDefault="00A07E26" w:rsidP="00A07E26">
            <w:pPr>
              <w:tabs>
                <w:tab w:val="left" w:pos="6728"/>
              </w:tabs>
              <w:rPr>
                <w:i/>
                <w:iCs/>
                <w:lang w:eastAsia="ja-JP"/>
              </w:rPr>
            </w:pPr>
            <w:r w:rsidRPr="0011466E">
              <w:rPr>
                <w:rFonts w:hint="eastAsia"/>
                <w:i/>
                <w:iCs/>
                <w:lang w:eastAsia="ja-JP"/>
              </w:rPr>
              <w:t>&gt;&gt;</w:t>
            </w:r>
            <w:r w:rsidRPr="0011466E">
              <w:rPr>
                <w:i/>
              </w:rPr>
              <w:t xml:space="preserve"> </w:t>
            </w:r>
            <w:r w:rsidRPr="0011466E">
              <w:rPr>
                <w:i/>
                <w:iCs/>
                <w:lang w:eastAsia="ja-JP"/>
              </w:rPr>
              <w:t>vrb-ToPRB-Interleaver</w:t>
            </w:r>
          </w:p>
        </w:tc>
        <w:tc>
          <w:tcPr>
            <w:tcW w:w="11056" w:type="dxa"/>
          </w:tcPr>
          <w:p w14:paraId="3C9F4C92" w14:textId="7256C866" w:rsidR="00A07E26" w:rsidRDefault="00A07E26" w:rsidP="005A2443">
            <w:r>
              <w:t>Already defined [TS38.331]</w:t>
            </w:r>
          </w:p>
          <w:p w14:paraId="4A0068C1" w14:textId="77777777" w:rsidR="00DD3494" w:rsidRPr="00D42FE6" w:rsidRDefault="00DD3494" w:rsidP="00DD3494">
            <w:pPr>
              <w:pStyle w:val="PL"/>
            </w:pPr>
            <w:r w:rsidRPr="00D42FE6">
              <w:t xml:space="preserve">PDSCH-Config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1E0987F8" w14:textId="77777777" w:rsidR="00DD3494" w:rsidRPr="008304C7" w:rsidRDefault="00DD3494" w:rsidP="00DD3494">
            <w:pPr>
              <w:rPr>
                <w:lang w:val="en-US"/>
              </w:rPr>
            </w:pPr>
            <w:r>
              <w:rPr>
                <w:lang w:val="en-US"/>
              </w:rPr>
              <w:t>…</w:t>
            </w:r>
          </w:p>
          <w:p w14:paraId="5C545078" w14:textId="402569AD" w:rsidR="00DD3494" w:rsidRPr="00D42FE6" w:rsidRDefault="00DD3494" w:rsidP="00DD3494">
            <w:pPr>
              <w:pStyle w:val="PL"/>
            </w:pPr>
            <w:r w:rsidRPr="00D42FE6">
              <w:tab/>
              <w:t>vrb-ToPRB-Interleaver</w:t>
            </w:r>
            <w:r w:rsidRPr="00D42FE6">
              <w:tab/>
            </w:r>
            <w:r w:rsidRPr="00D42FE6">
              <w:tab/>
            </w:r>
            <w:r w:rsidRPr="00D42FE6">
              <w:tab/>
            </w:r>
            <w:r w:rsidRPr="00D42FE6">
              <w:tab/>
            </w:r>
            <w:r w:rsidRPr="00D42FE6">
              <w:tab/>
            </w:r>
            <w:r w:rsidRPr="00D42FE6">
              <w:rPr>
                <w:color w:val="993366"/>
              </w:rPr>
              <w:t>ENUMERATED</w:t>
            </w:r>
            <w:r w:rsidRPr="00D42FE6">
              <w:t xml:space="preserve"> {n2, n4}</w:t>
            </w:r>
            <w:r w:rsidRPr="00D42FE6">
              <w:tab/>
            </w:r>
            <w:r w:rsidRPr="00D42FE6">
              <w:tab/>
            </w:r>
            <w:r w:rsidRPr="00D42FE6">
              <w:tab/>
            </w:r>
            <w:r w:rsidRPr="00D42FE6">
              <w:tab/>
            </w:r>
            <w:r w:rsidRPr="00D42FE6">
              <w:tab/>
            </w:r>
            <w:r w:rsidRPr="00D42FE6">
              <w:tab/>
            </w:r>
            <w:r w:rsidRPr="00D42FE6">
              <w:tab/>
              <w:t>OPTIONAL,</w:t>
            </w:r>
            <w:r w:rsidRPr="00D42FE6">
              <w:tab/>
              <w:t>-- Need S</w:t>
            </w:r>
          </w:p>
          <w:p w14:paraId="26036AD7" w14:textId="6C268D59" w:rsidR="00DD3494" w:rsidRPr="008304C7" w:rsidRDefault="00DD3494" w:rsidP="00DD3494">
            <w:pPr>
              <w:rPr>
                <w:lang w:val="en-US"/>
              </w:rPr>
            </w:pPr>
            <w:r>
              <w:rPr>
                <w:lang w:val="en-US"/>
              </w:rPr>
              <w:t>…</w:t>
            </w:r>
          </w:p>
          <w:p w14:paraId="1C8ED2A6" w14:textId="39DB2857" w:rsidR="00A07E26" w:rsidRDefault="00A07E26" w:rsidP="00A07E26">
            <w:pPr>
              <w:pStyle w:val="TAL"/>
            </w:pPr>
            <w:r w:rsidRPr="00D42FE6">
              <w:rPr>
                <w:b/>
                <w:i/>
                <w:szCs w:val="22"/>
              </w:rPr>
              <w:t>vrb-ToPRB-Interleaver</w:t>
            </w:r>
            <w:r>
              <w:rPr>
                <w:b/>
                <w:i/>
                <w:szCs w:val="22"/>
              </w:rPr>
              <w:t xml:space="preserve"> </w:t>
            </w:r>
            <w:r w:rsidRPr="00D42FE6">
              <w:rPr>
                <w:szCs w:val="22"/>
              </w:rPr>
              <w:t xml:space="preserve">Interleaving unit configurable between 2 and 4 PRBs Corresponds to L1 parameter 'VRB-to-PRB-interleaver' (see 38.211, section 6.3.1.7). </w:t>
            </w:r>
            <w:r w:rsidRPr="003123D0">
              <w:rPr>
                <w:szCs w:val="22"/>
                <w:highlight w:val="green"/>
              </w:rPr>
              <w:t>When the field is absent, the UE performs non-interleaved VRB-to-PRB mapping</w:t>
            </w:r>
            <w:r w:rsidRPr="00D42FE6">
              <w:rPr>
                <w:szCs w:val="22"/>
              </w:rPr>
              <w:t>.</w:t>
            </w:r>
          </w:p>
        </w:tc>
      </w:tr>
      <w:tr w:rsidR="00A07E26" w14:paraId="69699F29" w14:textId="77777777" w:rsidTr="00A07E26">
        <w:tc>
          <w:tcPr>
            <w:tcW w:w="3823" w:type="dxa"/>
          </w:tcPr>
          <w:p w14:paraId="1A484B5E" w14:textId="0D4901FF" w:rsidR="00A07E26" w:rsidRPr="00A07E26" w:rsidRDefault="00A07E26" w:rsidP="00A07E26">
            <w:pPr>
              <w:tabs>
                <w:tab w:val="left" w:pos="6728"/>
              </w:tabs>
              <w:rPr>
                <w:i/>
                <w:iCs/>
                <w:lang w:eastAsia="ja-JP"/>
              </w:rPr>
            </w:pPr>
            <w:r w:rsidRPr="0011466E">
              <w:rPr>
                <w:rFonts w:hint="eastAsia"/>
                <w:i/>
                <w:iCs/>
                <w:lang w:eastAsia="ja-JP"/>
              </w:rPr>
              <w:t>&gt;&gt;</w:t>
            </w:r>
            <w:r w:rsidRPr="0011466E">
              <w:rPr>
                <w:i/>
              </w:rPr>
              <w:t xml:space="preserve"> </w:t>
            </w:r>
            <w:r w:rsidRPr="0011466E">
              <w:rPr>
                <w:i/>
                <w:iCs/>
                <w:lang w:eastAsia="ja-JP"/>
              </w:rPr>
              <w:t>resourceAllocation</w:t>
            </w:r>
          </w:p>
        </w:tc>
        <w:tc>
          <w:tcPr>
            <w:tcW w:w="11056" w:type="dxa"/>
          </w:tcPr>
          <w:p w14:paraId="472DC3AD" w14:textId="77777777" w:rsidR="00791D34" w:rsidRPr="0048482F" w:rsidRDefault="00791D34" w:rsidP="00791D34">
            <w:pPr>
              <w:pStyle w:val="Heading4"/>
              <w:numPr>
                <w:ilvl w:val="0"/>
                <w:numId w:val="0"/>
              </w:numPr>
              <w:ind w:left="864" w:hanging="864"/>
              <w:rPr>
                <w:color w:val="000000"/>
              </w:rPr>
            </w:pPr>
            <w:bookmarkStart w:id="4" w:name="_Toc517439449"/>
            <w:bookmarkStart w:id="5" w:name="_Toc523991151"/>
            <w:r w:rsidRPr="0048482F">
              <w:rPr>
                <w:color w:val="000000"/>
              </w:rPr>
              <w:t>5.1.2.2</w:t>
            </w:r>
            <w:r w:rsidRPr="0048482F">
              <w:rPr>
                <w:color w:val="000000"/>
              </w:rPr>
              <w:tab/>
              <w:t>Resource allocation in frequency domain</w:t>
            </w:r>
            <w:bookmarkEnd w:id="4"/>
            <w:bookmarkEnd w:id="5"/>
          </w:p>
          <w:p w14:paraId="41B8B178" w14:textId="77777777" w:rsidR="00791D34" w:rsidRPr="0048482F" w:rsidRDefault="00791D34" w:rsidP="00791D34">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219A85F7" w14:textId="77777777" w:rsidR="00CA26EA" w:rsidRDefault="00CA26EA" w:rsidP="00791D34">
            <w:pPr>
              <w:rPr>
                <w:color w:val="FF0000"/>
                <w:u w:val="single"/>
              </w:rPr>
            </w:pPr>
            <w:r>
              <w:rPr>
                <w:color w:val="FF0000"/>
                <w:u w:val="single"/>
              </w:rPr>
              <w:t xml:space="preserve">If </w:t>
            </w:r>
            <w:r>
              <w:rPr>
                <w:i/>
                <w:color w:val="FF0000"/>
                <w:u w:val="single"/>
              </w:rPr>
              <w:t>resourceAllocation</w:t>
            </w:r>
            <w:r>
              <w:rPr>
                <w:color w:val="FF0000"/>
                <w:u w:val="single"/>
              </w:rPr>
              <w:t xml:space="preserve"> parameter is not provided for the downlink, then downlink resource allocation type 1 is used.</w:t>
            </w:r>
          </w:p>
          <w:p w14:paraId="657D1877" w14:textId="1F3078E4" w:rsidR="00791D34" w:rsidRPr="0048482F" w:rsidRDefault="00791D34" w:rsidP="00791D34">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sidRPr="0048482F">
              <w:rPr>
                <w:color w:val="000000"/>
              </w:rPr>
              <w:t>.</w:t>
            </w:r>
            <w:r w:rsidR="00CA26EA">
              <w:rPr>
                <w:color w:val="000000"/>
              </w:rPr>
              <w:t xml:space="preserve"> </w:t>
            </w:r>
          </w:p>
          <w:p w14:paraId="2FEE630B" w14:textId="779CA83B" w:rsidR="00791D34" w:rsidRPr="00CA26EA" w:rsidRDefault="00CA26EA" w:rsidP="00791D34">
            <w:r>
              <w:t>…</w:t>
            </w:r>
          </w:p>
          <w:p w14:paraId="2927A5B6" w14:textId="77777777" w:rsidR="00CA26EA" w:rsidRPr="0048482F" w:rsidRDefault="00CA26EA" w:rsidP="00CA26EA">
            <w:pPr>
              <w:pStyle w:val="Heading4"/>
              <w:numPr>
                <w:ilvl w:val="0"/>
                <w:numId w:val="0"/>
              </w:numPr>
              <w:ind w:left="864" w:hanging="864"/>
              <w:rPr>
                <w:color w:val="000000"/>
              </w:rPr>
            </w:pPr>
            <w:bookmarkStart w:id="6" w:name="_Toc517439507"/>
            <w:bookmarkStart w:id="7" w:name="_Toc523991209"/>
            <w:r w:rsidRPr="0048482F">
              <w:rPr>
                <w:color w:val="000000"/>
              </w:rPr>
              <w:t>6.1.2.2</w:t>
            </w:r>
            <w:r w:rsidRPr="0048482F">
              <w:rPr>
                <w:color w:val="000000"/>
              </w:rPr>
              <w:tab/>
              <w:t>Resource allocation in frequency domain</w:t>
            </w:r>
            <w:bookmarkEnd w:id="6"/>
            <w:bookmarkEnd w:id="7"/>
          </w:p>
          <w:p w14:paraId="710CF4DB" w14:textId="401224FB" w:rsidR="00CA26EA" w:rsidRDefault="00CA26EA" w:rsidP="00CA26EA">
            <w:pPr>
              <w:jc w:val="both"/>
              <w:rPr>
                <w:color w:val="000000"/>
              </w:rPr>
            </w:pPr>
            <w:r w:rsidRPr="0048482F">
              <w:rPr>
                <w:color w:val="000000"/>
              </w:rPr>
              <w:t>The UE shall determine the resource block assignment in frequency domain using the resource allocation field in the detected PDCCH DCI</w:t>
            </w:r>
            <w:r>
              <w:rPr>
                <w:color w:val="000000"/>
              </w:rPr>
              <w:t xml:space="preserve"> </w:t>
            </w:r>
            <w:r w:rsidRPr="00991688">
              <w:rPr>
                <w:color w:val="000000"/>
              </w:rPr>
              <w:t xml:space="preserve">except for Msg.3 PUSCH initial transmission, in which case the frequency domain resource allocation is determined according to </w:t>
            </w:r>
            <w:r>
              <w:rPr>
                <w:color w:val="000000"/>
              </w:rPr>
              <w:t xml:space="preserve">Subclause </w:t>
            </w:r>
            <w:r w:rsidRPr="00991688">
              <w:rPr>
                <w:color w:val="000000"/>
              </w:rPr>
              <w:t>8.3 of [</w:t>
            </w:r>
            <w:r>
              <w:rPr>
                <w:color w:val="000000"/>
              </w:rPr>
              <w:t>6, 38.</w:t>
            </w:r>
            <w:r w:rsidRPr="00991688">
              <w:rPr>
                <w:color w:val="000000"/>
              </w:rPr>
              <w:t>213].</w:t>
            </w:r>
            <w:r w:rsidRPr="0048482F">
              <w:rPr>
                <w:color w:val="000000"/>
              </w:rPr>
              <w:t xml:space="preserve"> Two uplink resource allocation schemes type 0 and type 1 are supported. Uplink resource allocation scheme type 0 is supported for </w:t>
            </w:r>
            <w:r>
              <w:rPr>
                <w:color w:val="000000"/>
              </w:rPr>
              <w:t>PUSCH only when transform precoding is disabled</w:t>
            </w:r>
            <w:r w:rsidRPr="0048482F">
              <w:rPr>
                <w:color w:val="000000"/>
              </w:rPr>
              <w:t>. Uplink resource allocation scheme type 1 is supported for PUSCH for both cases when transform precoding is enabled or disabled.</w:t>
            </w:r>
          </w:p>
          <w:p w14:paraId="13217945" w14:textId="79996308" w:rsidR="00CA26EA" w:rsidRPr="0048482F" w:rsidRDefault="00CA26EA" w:rsidP="00CA26EA">
            <w:pPr>
              <w:jc w:val="both"/>
              <w:rPr>
                <w:color w:val="000000"/>
              </w:rPr>
            </w:pPr>
            <w:r>
              <w:rPr>
                <w:color w:val="FF0000"/>
                <w:u w:val="single"/>
              </w:rPr>
              <w:t xml:space="preserve">If </w:t>
            </w:r>
            <w:r>
              <w:rPr>
                <w:i/>
                <w:color w:val="FF0000"/>
                <w:u w:val="single"/>
              </w:rPr>
              <w:t>resourceAllocation</w:t>
            </w:r>
            <w:r>
              <w:rPr>
                <w:color w:val="FF0000"/>
                <w:u w:val="single"/>
              </w:rPr>
              <w:t xml:space="preserve"> parameter is not provided for the uplink, then uplink resource allocation type 1 is used.</w:t>
            </w:r>
          </w:p>
          <w:p w14:paraId="191A692D" w14:textId="77777777" w:rsidR="00CA26EA" w:rsidRPr="0048482F" w:rsidRDefault="00CA26EA" w:rsidP="00CA26EA">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6280271E" w14:textId="6C7A6E82" w:rsidR="00CA26EA" w:rsidRPr="007E73DE" w:rsidRDefault="00CA26EA" w:rsidP="00791D34">
            <w:pPr>
              <w:rPr>
                <w:color w:val="FF0000"/>
                <w:u w:val="single"/>
              </w:rPr>
            </w:pPr>
          </w:p>
        </w:tc>
      </w:tr>
      <w:tr w:rsidR="00A07E26" w14:paraId="7C0A2080" w14:textId="77777777" w:rsidTr="00A07E26">
        <w:tc>
          <w:tcPr>
            <w:tcW w:w="3823" w:type="dxa"/>
          </w:tcPr>
          <w:p w14:paraId="140BCC00" w14:textId="61F8B7CF" w:rsidR="00A07E26" w:rsidRPr="00A07E26" w:rsidRDefault="00A07E26" w:rsidP="00A07E26">
            <w:pPr>
              <w:tabs>
                <w:tab w:val="left" w:pos="6728"/>
              </w:tabs>
              <w:rPr>
                <w:i/>
                <w:lang w:eastAsia="ja-JP"/>
              </w:rPr>
            </w:pPr>
            <w:r w:rsidRPr="0011466E">
              <w:rPr>
                <w:i/>
                <w:lang w:eastAsia="ja-JP"/>
              </w:rPr>
              <w:lastRenderedPageBreak/>
              <w:t>&gt;&gt; pdsch-AggregationFactor</w:t>
            </w:r>
          </w:p>
        </w:tc>
        <w:tc>
          <w:tcPr>
            <w:tcW w:w="11056" w:type="dxa"/>
          </w:tcPr>
          <w:p w14:paraId="6735C05C" w14:textId="7862D626" w:rsidR="00791D34" w:rsidRDefault="00791D34" w:rsidP="00791D34">
            <w:pPr>
              <w:tabs>
                <w:tab w:val="left" w:pos="6728"/>
              </w:tabs>
              <w:rPr>
                <w:lang w:eastAsia="ja-JP"/>
              </w:rPr>
            </w:pPr>
            <w:r>
              <w:rPr>
                <w:lang w:eastAsia="ja-JP"/>
              </w:rPr>
              <w:t>Already specified in TS38.331.</w:t>
            </w:r>
          </w:p>
          <w:p w14:paraId="3F144305" w14:textId="34478BB7" w:rsidR="00791D34" w:rsidRPr="00D42FE6" w:rsidRDefault="0015755B" w:rsidP="00791D34">
            <w:pPr>
              <w:pStyle w:val="PL"/>
            </w:pPr>
            <w:r>
              <w:t xml:space="preserve">PDSCH-Config ::= </w:t>
            </w:r>
            <w:r>
              <w:tab/>
            </w:r>
            <w:r>
              <w:tab/>
            </w:r>
            <w:r>
              <w:tab/>
            </w:r>
            <w:r w:rsidR="00791D34" w:rsidRPr="00D42FE6">
              <w:tab/>
            </w:r>
            <w:r w:rsidR="00791D34" w:rsidRPr="00D42FE6">
              <w:rPr>
                <w:color w:val="993366"/>
              </w:rPr>
              <w:t>SEQUENCE</w:t>
            </w:r>
            <w:r w:rsidR="00791D34" w:rsidRPr="00D42FE6">
              <w:t xml:space="preserve"> {</w:t>
            </w:r>
          </w:p>
          <w:p w14:paraId="075BDD2E" w14:textId="77777777" w:rsidR="00791D34" w:rsidRPr="008304C7" w:rsidRDefault="00791D34" w:rsidP="00791D34">
            <w:pPr>
              <w:rPr>
                <w:lang w:val="en-US"/>
              </w:rPr>
            </w:pPr>
            <w:r>
              <w:rPr>
                <w:lang w:val="en-US"/>
              </w:rPr>
              <w:t>…</w:t>
            </w:r>
          </w:p>
          <w:p w14:paraId="6A40D053" w14:textId="499418F2" w:rsidR="00791D34" w:rsidRPr="00D42FE6" w:rsidRDefault="00791D34" w:rsidP="00791D34">
            <w:pPr>
              <w:pStyle w:val="PL"/>
            </w:pPr>
            <w:r w:rsidRPr="00D42FE6">
              <w:tab/>
            </w:r>
            <w:r>
              <w:t>pdsch-AggregationFactor</w:t>
            </w:r>
            <w:r w:rsidR="0015755B">
              <w:tab/>
            </w:r>
            <w:r w:rsidRPr="00D42FE6">
              <w:tab/>
            </w:r>
            <w:r w:rsidRPr="00D42FE6">
              <w:tab/>
            </w:r>
            <w:r w:rsidRPr="00D42FE6">
              <w:rPr>
                <w:color w:val="993366"/>
              </w:rPr>
              <w:t>ENUMERATED</w:t>
            </w:r>
            <w:r w:rsidRPr="00D42FE6">
              <w:t xml:space="preserve"> {</w:t>
            </w:r>
            <w:r>
              <w:t xml:space="preserve"> </w:t>
            </w:r>
            <w:r w:rsidRPr="00D42FE6">
              <w:t>n2, n4</w:t>
            </w:r>
            <w:r w:rsidR="0015755B">
              <w:t>, n8 }</w:t>
            </w:r>
            <w:r w:rsidR="0015755B">
              <w:tab/>
            </w:r>
            <w:r w:rsidR="0015755B">
              <w:tab/>
            </w:r>
            <w:r w:rsidR="0015755B">
              <w:tab/>
            </w:r>
            <w:r w:rsidRPr="00D42FE6">
              <w:tab/>
              <w:t>OPTIONAL,</w:t>
            </w:r>
            <w:r w:rsidRPr="00D42FE6">
              <w:tab/>
              <w:t>-- Need S</w:t>
            </w:r>
          </w:p>
          <w:p w14:paraId="5384FD35" w14:textId="77777777" w:rsidR="00791D34" w:rsidRPr="008304C7" w:rsidRDefault="00791D34" w:rsidP="00791D34">
            <w:pPr>
              <w:rPr>
                <w:lang w:val="en-US"/>
              </w:rPr>
            </w:pPr>
            <w:r>
              <w:rPr>
                <w:lang w:val="en-US"/>
              </w:rPr>
              <w:t>…</w:t>
            </w:r>
          </w:p>
          <w:p w14:paraId="2A6FF3EA" w14:textId="77777777" w:rsidR="00791D34" w:rsidRDefault="00791D34" w:rsidP="00791D34">
            <w:pPr>
              <w:overflowPunct/>
              <w:spacing w:after="0"/>
              <w:textAlignment w:val="auto"/>
              <w:rPr>
                <w:rFonts w:ascii="Arial" w:hAnsi="Arial" w:cs="Arial"/>
                <w:b/>
                <w:bCs/>
                <w:i/>
                <w:iCs/>
                <w:sz w:val="18"/>
                <w:szCs w:val="18"/>
                <w:lang w:val="en-US"/>
              </w:rPr>
            </w:pPr>
            <w:r>
              <w:rPr>
                <w:rFonts w:ascii="Arial" w:hAnsi="Arial" w:cs="Arial"/>
                <w:b/>
                <w:bCs/>
                <w:i/>
                <w:iCs/>
                <w:sz w:val="18"/>
                <w:szCs w:val="18"/>
                <w:lang w:val="en-US"/>
              </w:rPr>
              <w:t>pdsch-AggregationFactor</w:t>
            </w:r>
          </w:p>
          <w:p w14:paraId="239DE941" w14:textId="23ED2DE1" w:rsidR="00791D34" w:rsidRDefault="00791D34" w:rsidP="00791D34">
            <w:pPr>
              <w:overflowPunct/>
              <w:autoSpaceDE/>
              <w:autoSpaceDN/>
              <w:adjustRightInd/>
              <w:textAlignment w:val="auto"/>
            </w:pPr>
            <w:r>
              <w:rPr>
                <w:rFonts w:ascii="Arial" w:hAnsi="Arial" w:cs="Arial"/>
                <w:sz w:val="18"/>
                <w:szCs w:val="18"/>
                <w:lang w:val="en-US"/>
              </w:rPr>
              <w:t>Number of repetitions for data. Corresponds to L1 parameter 'aggregation-factor-DL' (see 38.214, section FFS_Section) When the field is absent the UE applies the value 1</w:t>
            </w:r>
          </w:p>
        </w:tc>
      </w:tr>
      <w:tr w:rsidR="00A07E26" w14:paraId="7F093F81" w14:textId="77777777" w:rsidTr="00A07E26">
        <w:tc>
          <w:tcPr>
            <w:tcW w:w="3823" w:type="dxa"/>
          </w:tcPr>
          <w:p w14:paraId="0B4FE44C" w14:textId="3C36FDDB" w:rsidR="00A07E26" w:rsidRPr="0011466E" w:rsidRDefault="00A07E26" w:rsidP="00A07E26">
            <w:pPr>
              <w:tabs>
                <w:tab w:val="left" w:pos="6728"/>
              </w:tabs>
              <w:rPr>
                <w:i/>
                <w:lang w:eastAsia="ja-JP"/>
              </w:rPr>
            </w:pPr>
            <w:r w:rsidRPr="00114F27">
              <w:rPr>
                <w:i/>
                <w:lang w:eastAsia="ja-JP"/>
              </w:rPr>
              <w:t>&gt;&gt; rateMatchPatternGroup1</w:t>
            </w:r>
          </w:p>
        </w:tc>
        <w:tc>
          <w:tcPr>
            <w:tcW w:w="11056" w:type="dxa"/>
          </w:tcPr>
          <w:p w14:paraId="12F5E971" w14:textId="7B55BEB2" w:rsidR="00A07E26" w:rsidRDefault="00A07E26" w:rsidP="00A07E26">
            <w:r>
              <w:t>Optional parameter, no default needed</w:t>
            </w:r>
          </w:p>
        </w:tc>
      </w:tr>
      <w:tr w:rsidR="00A07E26" w14:paraId="6ECAAA45" w14:textId="77777777" w:rsidTr="00A07E26">
        <w:tc>
          <w:tcPr>
            <w:tcW w:w="3823" w:type="dxa"/>
          </w:tcPr>
          <w:p w14:paraId="789F7369" w14:textId="24B581AB" w:rsidR="00A07E26" w:rsidRPr="0011466E" w:rsidRDefault="00A07E26" w:rsidP="00A07E26">
            <w:pPr>
              <w:tabs>
                <w:tab w:val="left" w:pos="6728"/>
              </w:tabs>
              <w:rPr>
                <w:i/>
                <w:lang w:eastAsia="ja-JP"/>
              </w:rPr>
            </w:pPr>
            <w:r w:rsidRPr="00114F27">
              <w:rPr>
                <w:i/>
                <w:lang w:eastAsia="ja-JP"/>
              </w:rPr>
              <w:t>&gt;&gt; rateMatchPatternGroup2</w:t>
            </w:r>
          </w:p>
        </w:tc>
        <w:tc>
          <w:tcPr>
            <w:tcW w:w="11056" w:type="dxa"/>
          </w:tcPr>
          <w:p w14:paraId="181B6A53" w14:textId="42F3F22B" w:rsidR="00A07E26" w:rsidRDefault="00A07E26" w:rsidP="00A07E26">
            <w:r>
              <w:t>Optional parameter, no default needed</w:t>
            </w:r>
          </w:p>
        </w:tc>
      </w:tr>
      <w:tr w:rsidR="00A07E26" w14:paraId="5EF8527B" w14:textId="77777777" w:rsidTr="00A07E26">
        <w:tc>
          <w:tcPr>
            <w:tcW w:w="3823" w:type="dxa"/>
          </w:tcPr>
          <w:p w14:paraId="63B3CCD6" w14:textId="1859E009" w:rsidR="00A07E26" w:rsidRPr="0011466E" w:rsidRDefault="00A07E26" w:rsidP="00A07E26">
            <w:pPr>
              <w:tabs>
                <w:tab w:val="left" w:pos="6728"/>
              </w:tabs>
              <w:rPr>
                <w:i/>
                <w:lang w:eastAsia="ja-JP"/>
              </w:rPr>
            </w:pPr>
            <w:r w:rsidRPr="0011466E">
              <w:rPr>
                <w:i/>
                <w:lang w:eastAsia="ja-JP"/>
              </w:rPr>
              <w:t>&gt;&gt; rbg-Size</w:t>
            </w:r>
          </w:p>
        </w:tc>
        <w:tc>
          <w:tcPr>
            <w:tcW w:w="11056" w:type="dxa"/>
          </w:tcPr>
          <w:p w14:paraId="7BA76411" w14:textId="3E86671E" w:rsidR="00A07E26" w:rsidRDefault="0015755B" w:rsidP="005A2443">
            <w:pPr>
              <w:rPr>
                <w:lang w:eastAsia="ja-JP"/>
              </w:rPr>
            </w:pPr>
            <w:r>
              <w:rPr>
                <w:lang w:eastAsia="ja-JP"/>
              </w:rPr>
              <w:t>Already specified in TS38.331</w:t>
            </w:r>
          </w:p>
          <w:p w14:paraId="452EB307" w14:textId="2B96F82C" w:rsidR="0015755B" w:rsidRDefault="0015755B" w:rsidP="005A2443">
            <w:pPr>
              <w:rPr>
                <w:color w:val="000000"/>
              </w:rPr>
            </w:pPr>
            <w:r>
              <w:rPr>
                <w:rFonts w:ascii="CourierNewPSMT" w:hAnsi="CourierNewPSMT" w:cs="CourierNewPSMT"/>
                <w:color w:val="000000"/>
                <w:sz w:val="16"/>
                <w:szCs w:val="16"/>
                <w:lang w:val="en-US"/>
              </w:rPr>
              <w:t xml:space="preserve">rbg-Size </w:t>
            </w:r>
            <w:r>
              <w:rPr>
                <w:rFonts w:ascii="CourierNewPSMT" w:hAnsi="CourierNewPSMT" w:cs="CourierNewPSMT"/>
                <w:color w:val="9A3366"/>
                <w:sz w:val="16"/>
                <w:szCs w:val="16"/>
                <w:lang w:val="en-US"/>
              </w:rPr>
              <w:t xml:space="preserve">ENUMERATED </w:t>
            </w:r>
            <w:r>
              <w:rPr>
                <w:rFonts w:ascii="CourierNewPSMT" w:hAnsi="CourierNewPSMT" w:cs="CourierNewPSMT"/>
                <w:color w:val="000000"/>
                <w:sz w:val="16"/>
                <w:szCs w:val="16"/>
                <w:lang w:val="en-US"/>
              </w:rPr>
              <w:t xml:space="preserve">{config2} </w:t>
            </w:r>
            <w:r>
              <w:rPr>
                <w:rFonts w:ascii="CourierNewPSMT" w:hAnsi="CourierNewPSMT" w:cs="CourierNewPSMT"/>
                <w:color w:val="9A3366"/>
                <w:sz w:val="16"/>
                <w:szCs w:val="16"/>
                <w:lang w:val="en-US"/>
              </w:rPr>
              <w:t>OPTIONAL</w:t>
            </w:r>
            <w:r>
              <w:rPr>
                <w:rFonts w:ascii="CourierNewPSMT" w:hAnsi="CourierNewPSMT" w:cs="CourierNewPSMT"/>
                <w:color w:val="000000"/>
                <w:sz w:val="16"/>
                <w:szCs w:val="16"/>
                <w:lang w:val="en-US"/>
              </w:rPr>
              <w:t xml:space="preserve">, </w:t>
            </w:r>
            <w:r>
              <w:rPr>
                <w:rFonts w:ascii="CourierNewPSMT" w:hAnsi="CourierNewPSMT" w:cs="CourierNewPSMT"/>
                <w:color w:val="818181"/>
                <w:sz w:val="16"/>
                <w:szCs w:val="16"/>
                <w:lang w:val="en-US"/>
              </w:rPr>
              <w:t>-- Need S</w:t>
            </w:r>
          </w:p>
          <w:p w14:paraId="59983CEE" w14:textId="77777777" w:rsidR="0015755B" w:rsidRDefault="0015755B" w:rsidP="0015755B">
            <w:pPr>
              <w:overflowPunct/>
              <w:spacing w:after="0"/>
              <w:textAlignment w:val="auto"/>
              <w:rPr>
                <w:rFonts w:ascii="Arial" w:hAnsi="Arial" w:cs="Arial"/>
                <w:b/>
                <w:bCs/>
                <w:i/>
                <w:iCs/>
                <w:sz w:val="18"/>
                <w:szCs w:val="18"/>
                <w:lang w:val="en-US"/>
              </w:rPr>
            </w:pPr>
            <w:r>
              <w:rPr>
                <w:rFonts w:ascii="Arial" w:hAnsi="Arial" w:cs="Arial"/>
                <w:b/>
                <w:bCs/>
                <w:i/>
                <w:iCs/>
                <w:sz w:val="18"/>
                <w:szCs w:val="18"/>
                <w:lang w:val="en-US"/>
              </w:rPr>
              <w:t>rbg-Size</w:t>
            </w:r>
          </w:p>
          <w:p w14:paraId="40664C1B" w14:textId="77777777" w:rsidR="0015755B" w:rsidRDefault="0015755B" w:rsidP="0015755B">
            <w:pPr>
              <w:overflowPunct/>
              <w:spacing w:after="0"/>
              <w:textAlignment w:val="auto"/>
              <w:rPr>
                <w:rFonts w:ascii="Arial" w:hAnsi="Arial" w:cs="Arial"/>
                <w:sz w:val="18"/>
                <w:szCs w:val="18"/>
                <w:lang w:val="en-US"/>
              </w:rPr>
            </w:pPr>
            <w:r>
              <w:rPr>
                <w:rFonts w:ascii="Arial" w:hAnsi="Arial" w:cs="Arial"/>
                <w:sz w:val="18"/>
                <w:szCs w:val="18"/>
                <w:lang w:val="en-US"/>
              </w:rPr>
              <w:t>Selection between configuration 1 and configuration 2 for RBG size for PUSCH. When the field is absent the UE applies the value config1. The NW may only set the field to</w:t>
            </w:r>
          </w:p>
          <w:p w14:paraId="03C6069C" w14:textId="2F8272E3" w:rsidR="0015755B" w:rsidRPr="00791D34" w:rsidRDefault="0015755B" w:rsidP="0015755B">
            <w:pPr>
              <w:rPr>
                <w:color w:val="000000"/>
              </w:rPr>
            </w:pPr>
            <w:r>
              <w:rPr>
                <w:rFonts w:ascii="Arial" w:hAnsi="Arial" w:cs="Arial"/>
                <w:i/>
                <w:iCs/>
                <w:sz w:val="18"/>
                <w:szCs w:val="18"/>
                <w:lang w:val="en-US"/>
              </w:rPr>
              <w:t xml:space="preserve">config2 </w:t>
            </w:r>
            <w:r>
              <w:rPr>
                <w:rFonts w:ascii="Arial" w:hAnsi="Arial" w:cs="Arial"/>
                <w:sz w:val="18"/>
                <w:szCs w:val="18"/>
                <w:lang w:val="en-US"/>
              </w:rPr>
              <w:t xml:space="preserve">if </w:t>
            </w:r>
            <w:r>
              <w:rPr>
                <w:rFonts w:ascii="Arial" w:hAnsi="Arial" w:cs="Arial"/>
                <w:i/>
                <w:iCs/>
                <w:sz w:val="18"/>
                <w:szCs w:val="18"/>
                <w:lang w:val="en-US"/>
              </w:rPr>
              <w:t xml:space="preserve">resourceAllocation </w:t>
            </w:r>
            <w:r>
              <w:rPr>
                <w:rFonts w:ascii="Arial" w:hAnsi="Arial" w:cs="Arial"/>
                <w:sz w:val="18"/>
                <w:szCs w:val="18"/>
                <w:lang w:val="en-US"/>
              </w:rPr>
              <w:t xml:space="preserve">is set to </w:t>
            </w:r>
            <w:r>
              <w:rPr>
                <w:rFonts w:ascii="Arial" w:hAnsi="Arial" w:cs="Arial"/>
                <w:i/>
                <w:iCs/>
                <w:sz w:val="18"/>
                <w:szCs w:val="18"/>
                <w:lang w:val="en-US"/>
              </w:rPr>
              <w:t xml:space="preserve">resourceAllocationType0 </w:t>
            </w:r>
            <w:r>
              <w:rPr>
                <w:rFonts w:ascii="Arial" w:hAnsi="Arial" w:cs="Arial"/>
                <w:sz w:val="18"/>
                <w:szCs w:val="18"/>
                <w:lang w:val="en-US"/>
              </w:rPr>
              <w:t xml:space="preserve">or </w:t>
            </w:r>
            <w:r>
              <w:rPr>
                <w:rFonts w:ascii="Arial" w:hAnsi="Arial" w:cs="Arial"/>
                <w:i/>
                <w:iCs/>
                <w:sz w:val="18"/>
                <w:szCs w:val="18"/>
                <w:lang w:val="en-US"/>
              </w:rPr>
              <w:t xml:space="preserve">dynamicSwitch. </w:t>
            </w:r>
            <w:r>
              <w:rPr>
                <w:rFonts w:ascii="Arial" w:hAnsi="Arial" w:cs="Arial"/>
                <w:sz w:val="18"/>
                <w:szCs w:val="18"/>
                <w:lang w:val="en-US"/>
              </w:rPr>
              <w:t>Note: rbg-Size is used when the transformPrecoder parameter is disabled.</w:t>
            </w:r>
          </w:p>
        </w:tc>
      </w:tr>
      <w:tr w:rsidR="00A07E26" w14:paraId="63001106" w14:textId="77777777" w:rsidTr="00A07E26">
        <w:tc>
          <w:tcPr>
            <w:tcW w:w="3823" w:type="dxa"/>
          </w:tcPr>
          <w:p w14:paraId="5BB16D21" w14:textId="717E8DA5" w:rsidR="00A07E26" w:rsidRPr="0011466E" w:rsidRDefault="00A07E26" w:rsidP="00A07E26">
            <w:pPr>
              <w:tabs>
                <w:tab w:val="left" w:pos="6728"/>
              </w:tabs>
              <w:rPr>
                <w:i/>
                <w:lang w:eastAsia="ja-JP"/>
              </w:rPr>
            </w:pPr>
            <w:r w:rsidRPr="0011466E">
              <w:rPr>
                <w:i/>
                <w:lang w:eastAsia="ja-JP"/>
              </w:rPr>
              <w:t>&gt;&gt; mcs-Table</w:t>
            </w:r>
          </w:p>
        </w:tc>
        <w:tc>
          <w:tcPr>
            <w:tcW w:w="11056" w:type="dxa"/>
          </w:tcPr>
          <w:p w14:paraId="0866F14F" w14:textId="430A6250" w:rsidR="00A07E26" w:rsidRDefault="0072303D" w:rsidP="005A2443">
            <w:r>
              <w:t xml:space="preserve">Already defined in 38.214, however </w:t>
            </w:r>
            <w:r w:rsidR="00027296">
              <w:t>a small bug in the algorithm was spotted in the list of conditions in the 3</w:t>
            </w:r>
            <w:r w:rsidR="00027296" w:rsidRPr="00027296">
              <w:rPr>
                <w:vertAlign w:val="superscript"/>
              </w:rPr>
              <w:t>rd</w:t>
            </w:r>
            <w:r w:rsidR="00027296">
              <w:t xml:space="preserve"> elseif clause.</w:t>
            </w:r>
          </w:p>
          <w:p w14:paraId="0ADCE71D" w14:textId="23A04669" w:rsidR="00027296" w:rsidRDefault="00027296" w:rsidP="005A2443">
            <w:r>
              <w:t>-----------</w:t>
            </w:r>
          </w:p>
          <w:p w14:paraId="121784AA" w14:textId="77777777" w:rsidR="0072303D" w:rsidRPr="0072303D" w:rsidRDefault="0072303D" w:rsidP="0072303D">
            <w:pPr>
              <w:overflowPunct/>
              <w:autoSpaceDE/>
              <w:autoSpaceDN/>
              <w:adjustRightInd/>
              <w:textAlignment w:val="auto"/>
              <w:rPr>
                <w:rFonts w:eastAsia="Times New Roman"/>
                <w:color w:val="000000"/>
              </w:rPr>
            </w:pPr>
            <w:bookmarkStart w:id="8" w:name="_Hlk497815485"/>
            <w:bookmarkStart w:id="9" w:name="_Hlk524689096"/>
            <w:r w:rsidRPr="0072303D">
              <w:rPr>
                <w:rFonts w:eastAsia="Times New Roman"/>
                <w:color w:val="000000"/>
              </w:rPr>
              <w:t xml:space="preserve">if the higher layer parameter </w:t>
            </w:r>
            <w:r w:rsidRPr="0072303D">
              <w:rPr>
                <w:rFonts w:eastAsia="Times New Roman"/>
                <w:i/>
                <w:color w:val="000000"/>
              </w:rPr>
              <w:t>mcs-Table</w:t>
            </w:r>
            <w:r w:rsidRPr="0072303D" w:rsidDel="00BA63FF">
              <w:rPr>
                <w:rFonts w:eastAsia="Times New Roman"/>
                <w:color w:val="000000"/>
              </w:rPr>
              <w:t xml:space="preserve"> </w:t>
            </w:r>
            <w:r w:rsidRPr="0072303D">
              <w:rPr>
                <w:rFonts w:eastAsia="Times New Roman"/>
                <w:color w:val="000000"/>
              </w:rPr>
              <w:t xml:space="preserve">given by </w:t>
            </w:r>
            <w:r w:rsidRPr="0072303D">
              <w:rPr>
                <w:rFonts w:eastAsia="Times New Roman"/>
                <w:i/>
                <w:color w:val="000000"/>
              </w:rPr>
              <w:t>PDSCH-Config</w:t>
            </w:r>
            <w:r w:rsidRPr="0072303D">
              <w:rPr>
                <w:rFonts w:eastAsia="Times New Roman"/>
                <w:color w:val="000000"/>
                <w:lang w:eastAsia="zh-CN"/>
              </w:rPr>
              <w:t xml:space="preserve"> is set to 'qam256'</w:t>
            </w:r>
            <w:r w:rsidRPr="0072303D">
              <w:rPr>
                <w:rFonts w:eastAsia="Times New Roman"/>
                <w:color w:val="000000"/>
              </w:rPr>
              <w:t xml:space="preserve">, and the PDSCH is scheduled by a PDCCH with DCI format 1_1 with CRC scrambled by C-RNTI </w:t>
            </w:r>
          </w:p>
          <w:bookmarkEnd w:id="8"/>
          <w:p w14:paraId="2B492FFF" w14:textId="77777777" w:rsidR="0072303D" w:rsidRPr="0072303D" w:rsidRDefault="0072303D" w:rsidP="0072303D">
            <w:pPr>
              <w:overflowPunct/>
              <w:autoSpaceDE/>
              <w:autoSpaceDN/>
              <w:adjustRightInd/>
              <w:ind w:left="568" w:hanging="284"/>
              <w:textAlignment w:val="auto"/>
              <w:rPr>
                <w:rFonts w:eastAsia="Times New Roman"/>
                <w:lang w:val="x-none"/>
              </w:rPr>
            </w:pPr>
            <w:r w:rsidRPr="0072303D">
              <w:rPr>
                <w:rFonts w:eastAsia="Times New Roman"/>
                <w:lang w:val="x-none"/>
              </w:rPr>
              <w:t>-</w:t>
            </w:r>
            <w:r w:rsidRPr="0072303D">
              <w:rPr>
                <w:rFonts w:eastAsia="Times New Roman"/>
                <w:lang w:val="x-none"/>
              </w:rPr>
              <w:tab/>
              <w:t xml:space="preserve">the UE shall use </w:t>
            </w:r>
            <w:r w:rsidRPr="0072303D">
              <w:rPr>
                <w:rFonts w:eastAsia="Times New Roman"/>
                <w:i/>
                <w:lang w:val="x-none"/>
              </w:rPr>
              <w:t>I</w:t>
            </w:r>
            <w:r w:rsidRPr="0072303D">
              <w:rPr>
                <w:rFonts w:eastAsia="Times New Roman"/>
                <w:i/>
                <w:vertAlign w:val="subscript"/>
                <w:lang w:val="x-none"/>
              </w:rPr>
              <w:t>MCS</w:t>
            </w:r>
            <w:r w:rsidRPr="0072303D">
              <w:rPr>
                <w:rFonts w:eastAsia="Times New Roman"/>
                <w:lang w:val="x-none"/>
              </w:rPr>
              <w:t xml:space="preserve"> and Table 5.1.3.1-</w:t>
            </w:r>
            <w:r w:rsidRPr="0072303D">
              <w:rPr>
                <w:rFonts w:eastAsia="Times New Roman"/>
                <w:lang w:val="en-US"/>
              </w:rPr>
              <w:t>2</w:t>
            </w:r>
            <w:r w:rsidRPr="0072303D">
              <w:rPr>
                <w:rFonts w:eastAsia="Times New Roman"/>
                <w:lang w:val="x-none"/>
              </w:rPr>
              <w:t xml:space="preserve"> to determine the modulation order (</w:t>
            </w:r>
            <w:r w:rsidRPr="0072303D">
              <w:rPr>
                <w:rFonts w:eastAsia="Times New Roman"/>
                <w:i/>
                <w:lang w:val="x-none"/>
              </w:rPr>
              <w:t>Q</w:t>
            </w:r>
            <w:r w:rsidRPr="0072303D">
              <w:rPr>
                <w:rFonts w:eastAsia="Times New Roman"/>
                <w:i/>
                <w:vertAlign w:val="subscript"/>
                <w:lang w:val="x-none"/>
              </w:rPr>
              <w:t>m</w:t>
            </w:r>
            <w:r w:rsidRPr="0072303D">
              <w:rPr>
                <w:rFonts w:eastAsia="Times New Roman"/>
                <w:lang w:val="x-none"/>
              </w:rPr>
              <w:t>) and Target code rate (</w:t>
            </w:r>
            <w:r w:rsidRPr="0072303D">
              <w:rPr>
                <w:rFonts w:eastAsia="Times New Roman"/>
                <w:i/>
                <w:lang w:val="x-none"/>
              </w:rPr>
              <w:t>R</w:t>
            </w:r>
            <w:r w:rsidRPr="0072303D">
              <w:rPr>
                <w:rFonts w:eastAsia="Times New Roman"/>
                <w:lang w:val="x-none"/>
              </w:rPr>
              <w:t xml:space="preserve">) used in the physical downlink shared channel. </w:t>
            </w:r>
          </w:p>
          <w:p w14:paraId="31C312FE" w14:textId="77777777" w:rsidR="0072303D" w:rsidRPr="0072303D" w:rsidRDefault="0072303D" w:rsidP="0072303D">
            <w:pPr>
              <w:overflowPunct/>
              <w:autoSpaceDE/>
              <w:autoSpaceDN/>
              <w:adjustRightInd/>
              <w:textAlignment w:val="auto"/>
              <w:rPr>
                <w:rFonts w:eastAsia="Times New Roman"/>
                <w:color w:val="000000"/>
              </w:rPr>
            </w:pPr>
            <w:r w:rsidRPr="0072303D">
              <w:rPr>
                <w:rFonts w:eastAsia="Times New Roman"/>
                <w:color w:val="000000"/>
              </w:rPr>
              <w:t xml:space="preserve">elseif the </w:t>
            </w:r>
            <w:bookmarkStart w:id="10" w:name="_Hlk515440637"/>
            <w:r w:rsidRPr="0072303D">
              <w:rPr>
                <w:rFonts w:eastAsia="Times New Roman"/>
                <w:color w:val="000000"/>
              </w:rPr>
              <w:t xml:space="preserve">UE is not configured with </w:t>
            </w:r>
            <w:bookmarkEnd w:id="10"/>
            <w:r w:rsidRPr="0072303D">
              <w:rPr>
                <w:rFonts w:eastAsia="Times New Roman"/>
                <w:color w:val="000000"/>
              </w:rPr>
              <w:t xml:space="preserve">MCS-C-RNTI, the higher layer parameter </w:t>
            </w:r>
            <w:r w:rsidRPr="0072303D">
              <w:rPr>
                <w:rFonts w:eastAsia="Times New Roman"/>
                <w:i/>
                <w:color w:val="000000"/>
              </w:rPr>
              <w:t>mcs-Table</w:t>
            </w:r>
            <w:r w:rsidRPr="0072303D" w:rsidDel="00BA63FF">
              <w:rPr>
                <w:rFonts w:eastAsia="Times New Roman"/>
                <w:color w:val="000000"/>
              </w:rPr>
              <w:t xml:space="preserve"> </w:t>
            </w:r>
            <w:r w:rsidRPr="0072303D">
              <w:rPr>
                <w:rFonts w:eastAsia="Times New Roman"/>
                <w:color w:val="000000"/>
              </w:rPr>
              <w:t xml:space="preserve">given by </w:t>
            </w:r>
            <w:r w:rsidRPr="0072303D">
              <w:rPr>
                <w:rFonts w:eastAsia="Times New Roman"/>
                <w:i/>
                <w:color w:val="000000"/>
              </w:rPr>
              <w:t>PDSCH-Config</w:t>
            </w:r>
            <w:r w:rsidRPr="0072303D" w:rsidDel="00BA63FF">
              <w:rPr>
                <w:rFonts w:eastAsia="Times New Roman"/>
                <w:color w:val="000000"/>
              </w:rPr>
              <w:t xml:space="preserve"> </w:t>
            </w:r>
            <w:r w:rsidRPr="0072303D">
              <w:rPr>
                <w:rFonts w:eastAsia="Times New Roman"/>
                <w:color w:val="000000"/>
                <w:lang w:eastAsia="zh-CN"/>
              </w:rPr>
              <w:t>is set to 'qam64LowSE'</w:t>
            </w:r>
            <w:r w:rsidRPr="0072303D">
              <w:rPr>
                <w:rFonts w:eastAsia="Times New Roman"/>
                <w:color w:val="000000"/>
              </w:rPr>
              <w:t xml:space="preserve">, </w:t>
            </w:r>
            <w:bookmarkStart w:id="11" w:name="_Hlk515440310"/>
            <w:r w:rsidRPr="0072303D">
              <w:rPr>
                <w:rFonts w:eastAsia="Times New Roman"/>
                <w:color w:val="000000"/>
              </w:rPr>
              <w:t>and the PDSCH is scheduled by a PDCCH in a UE-specific search space</w:t>
            </w:r>
            <w:bookmarkEnd w:id="11"/>
            <w:r w:rsidRPr="0072303D">
              <w:rPr>
                <w:rFonts w:eastAsia="Times New Roman"/>
                <w:color w:val="000000"/>
              </w:rPr>
              <w:t xml:space="preserve"> with CRC scrambled by C-RNTI</w:t>
            </w:r>
          </w:p>
          <w:p w14:paraId="23BC6D72" w14:textId="77777777" w:rsidR="0072303D" w:rsidRPr="0072303D" w:rsidRDefault="0072303D" w:rsidP="0072303D">
            <w:pPr>
              <w:overflowPunct/>
              <w:autoSpaceDE/>
              <w:autoSpaceDN/>
              <w:adjustRightInd/>
              <w:ind w:left="568" w:hanging="284"/>
              <w:textAlignment w:val="auto"/>
              <w:rPr>
                <w:rFonts w:eastAsia="Times New Roman"/>
                <w:color w:val="000000"/>
                <w:lang w:val="x-none"/>
              </w:rPr>
            </w:pPr>
            <w:r w:rsidRPr="0072303D">
              <w:rPr>
                <w:rFonts w:eastAsia="Times New Roman"/>
                <w:lang w:val="x-none"/>
              </w:rPr>
              <w:t>-</w:t>
            </w:r>
            <w:r w:rsidRPr="0072303D">
              <w:rPr>
                <w:rFonts w:eastAsia="Times New Roman"/>
                <w:lang w:val="x-none"/>
              </w:rPr>
              <w:tab/>
              <w:t xml:space="preserve">the UE shall use </w:t>
            </w:r>
            <w:r w:rsidRPr="0072303D">
              <w:rPr>
                <w:rFonts w:eastAsia="Times New Roman"/>
                <w:i/>
                <w:lang w:val="x-none"/>
              </w:rPr>
              <w:t>I</w:t>
            </w:r>
            <w:r w:rsidRPr="0072303D">
              <w:rPr>
                <w:rFonts w:eastAsia="Times New Roman"/>
                <w:i/>
                <w:vertAlign w:val="subscript"/>
                <w:lang w:val="x-none"/>
              </w:rPr>
              <w:t>MCS</w:t>
            </w:r>
            <w:r w:rsidRPr="0072303D">
              <w:rPr>
                <w:rFonts w:eastAsia="Times New Roman"/>
                <w:lang w:val="x-none"/>
              </w:rPr>
              <w:t xml:space="preserve"> and Table 5.1.3.1-</w:t>
            </w:r>
            <w:r w:rsidRPr="0072303D">
              <w:rPr>
                <w:rFonts w:eastAsia="Times New Roman"/>
              </w:rPr>
              <w:t>3</w:t>
            </w:r>
            <w:r w:rsidRPr="0072303D">
              <w:rPr>
                <w:rFonts w:eastAsia="Times New Roman"/>
                <w:lang w:val="x-none"/>
              </w:rPr>
              <w:t xml:space="preserve"> to determine the modulation order (</w:t>
            </w:r>
            <w:r w:rsidRPr="0072303D">
              <w:rPr>
                <w:rFonts w:eastAsia="Times New Roman"/>
                <w:i/>
                <w:lang w:val="x-none"/>
              </w:rPr>
              <w:t>Q</w:t>
            </w:r>
            <w:r w:rsidRPr="0072303D">
              <w:rPr>
                <w:rFonts w:eastAsia="Times New Roman"/>
                <w:i/>
                <w:vertAlign w:val="subscript"/>
                <w:lang w:val="x-none"/>
              </w:rPr>
              <w:t>m</w:t>
            </w:r>
            <w:r w:rsidRPr="0072303D">
              <w:rPr>
                <w:rFonts w:eastAsia="Times New Roman"/>
                <w:lang w:val="x-none"/>
              </w:rPr>
              <w:t>) and Target code rate (</w:t>
            </w:r>
            <w:r w:rsidRPr="0072303D">
              <w:rPr>
                <w:rFonts w:eastAsia="Times New Roman"/>
                <w:i/>
                <w:lang w:val="x-none"/>
              </w:rPr>
              <w:t>R</w:t>
            </w:r>
            <w:r w:rsidRPr="0072303D">
              <w:rPr>
                <w:rFonts w:eastAsia="Times New Roman"/>
                <w:lang w:val="x-none"/>
              </w:rPr>
              <w:t>) used in the physical downlink shared channel.</w:t>
            </w:r>
          </w:p>
          <w:p w14:paraId="0EBF79B8" w14:textId="77777777" w:rsidR="0072303D" w:rsidRPr="0072303D" w:rsidRDefault="0072303D" w:rsidP="0072303D">
            <w:pPr>
              <w:overflowPunct/>
              <w:autoSpaceDE/>
              <w:autoSpaceDN/>
              <w:adjustRightInd/>
              <w:textAlignment w:val="auto"/>
              <w:rPr>
                <w:rFonts w:eastAsia="Times New Roman"/>
                <w:color w:val="000000"/>
              </w:rPr>
            </w:pPr>
            <w:r w:rsidRPr="0072303D">
              <w:rPr>
                <w:rFonts w:eastAsia="Times New Roman"/>
                <w:color w:val="000000"/>
              </w:rPr>
              <w:t>elseif the UE is configured with MCS-C-RNTI, and the PDSCH is scheduled by a PDCCH with CRC scrambled by MCS-C-RNTI</w:t>
            </w:r>
          </w:p>
          <w:p w14:paraId="62AD505F" w14:textId="77777777" w:rsidR="0072303D" w:rsidRPr="0072303D" w:rsidRDefault="0072303D" w:rsidP="0072303D">
            <w:pPr>
              <w:overflowPunct/>
              <w:autoSpaceDE/>
              <w:autoSpaceDN/>
              <w:adjustRightInd/>
              <w:ind w:left="568" w:hanging="284"/>
              <w:textAlignment w:val="auto"/>
              <w:rPr>
                <w:rFonts w:eastAsia="Times New Roman"/>
                <w:lang w:val="x-none"/>
              </w:rPr>
            </w:pPr>
            <w:r w:rsidRPr="0072303D">
              <w:rPr>
                <w:rFonts w:eastAsia="Times New Roman"/>
                <w:lang w:val="x-none"/>
              </w:rPr>
              <w:lastRenderedPageBreak/>
              <w:t>-</w:t>
            </w:r>
            <w:r w:rsidRPr="0072303D">
              <w:rPr>
                <w:rFonts w:eastAsia="Times New Roman"/>
                <w:lang w:val="x-none"/>
              </w:rPr>
              <w:tab/>
              <w:t xml:space="preserve">the UE shall use </w:t>
            </w:r>
            <w:r w:rsidRPr="0072303D">
              <w:rPr>
                <w:rFonts w:eastAsia="Times New Roman"/>
                <w:i/>
                <w:lang w:val="x-none"/>
              </w:rPr>
              <w:t>I</w:t>
            </w:r>
            <w:r w:rsidRPr="0072303D">
              <w:rPr>
                <w:rFonts w:eastAsia="Times New Roman"/>
                <w:i/>
                <w:vertAlign w:val="subscript"/>
                <w:lang w:val="x-none"/>
              </w:rPr>
              <w:t>MCS</w:t>
            </w:r>
            <w:r w:rsidRPr="0072303D">
              <w:rPr>
                <w:rFonts w:eastAsia="Times New Roman"/>
                <w:lang w:val="x-none"/>
              </w:rPr>
              <w:t xml:space="preserve"> and Table 5.1.3.1-</w:t>
            </w:r>
            <w:r w:rsidRPr="0072303D">
              <w:rPr>
                <w:rFonts w:eastAsia="Times New Roman"/>
              </w:rPr>
              <w:t>3</w:t>
            </w:r>
            <w:r w:rsidRPr="0072303D">
              <w:rPr>
                <w:rFonts w:eastAsia="Times New Roman"/>
                <w:lang w:val="x-none"/>
              </w:rPr>
              <w:t xml:space="preserve"> to determine the modulation order (</w:t>
            </w:r>
            <w:r w:rsidRPr="0072303D">
              <w:rPr>
                <w:rFonts w:eastAsia="Times New Roman"/>
                <w:i/>
                <w:lang w:val="x-none"/>
              </w:rPr>
              <w:t>Q</w:t>
            </w:r>
            <w:r w:rsidRPr="0072303D">
              <w:rPr>
                <w:rFonts w:eastAsia="Times New Roman"/>
                <w:i/>
                <w:vertAlign w:val="subscript"/>
                <w:lang w:val="x-none"/>
              </w:rPr>
              <w:t>m</w:t>
            </w:r>
            <w:r w:rsidRPr="0072303D">
              <w:rPr>
                <w:rFonts w:eastAsia="Times New Roman"/>
                <w:lang w:val="x-none"/>
              </w:rPr>
              <w:t>) and Target code rate (</w:t>
            </w:r>
            <w:r w:rsidRPr="0072303D">
              <w:rPr>
                <w:rFonts w:eastAsia="Times New Roman"/>
                <w:i/>
                <w:lang w:val="x-none"/>
              </w:rPr>
              <w:t>R</w:t>
            </w:r>
            <w:r w:rsidRPr="0072303D">
              <w:rPr>
                <w:rFonts w:eastAsia="Times New Roman"/>
                <w:lang w:val="x-none"/>
              </w:rPr>
              <w:t>) used in the physical downlink shared channel.</w:t>
            </w:r>
          </w:p>
          <w:p w14:paraId="2DF1461F" w14:textId="0CC30730" w:rsidR="0072303D" w:rsidRPr="0072303D" w:rsidRDefault="0072303D" w:rsidP="0072303D">
            <w:pPr>
              <w:overflowPunct/>
              <w:autoSpaceDE/>
              <w:autoSpaceDN/>
              <w:adjustRightInd/>
              <w:textAlignment w:val="auto"/>
              <w:rPr>
                <w:rFonts w:eastAsia="Times New Roman"/>
                <w:color w:val="000000"/>
              </w:rPr>
            </w:pPr>
            <w:r w:rsidRPr="0072303D">
              <w:rPr>
                <w:rFonts w:eastAsia="Times New Roman"/>
                <w:color w:val="000000"/>
                <w:highlight w:val="yellow"/>
              </w:rPr>
              <w:t xml:space="preserve">elseif the UE is not configured with the higher layer parameter </w:t>
            </w:r>
            <w:r w:rsidRPr="0072303D">
              <w:rPr>
                <w:rFonts w:eastAsia="Times New Roman"/>
                <w:i/>
                <w:color w:val="000000"/>
                <w:highlight w:val="yellow"/>
              </w:rPr>
              <w:t>mcs-Table</w:t>
            </w:r>
            <w:r w:rsidRPr="0072303D">
              <w:rPr>
                <w:rFonts w:eastAsia="Times New Roman"/>
                <w:color w:val="000000"/>
                <w:highlight w:val="yellow"/>
              </w:rPr>
              <w:t xml:space="preserve"> given by </w:t>
            </w:r>
            <w:r w:rsidRPr="0072303D">
              <w:rPr>
                <w:rFonts w:eastAsia="Times New Roman"/>
                <w:i/>
                <w:color w:val="000000"/>
                <w:highlight w:val="yellow"/>
              </w:rPr>
              <w:t>SPS-config</w:t>
            </w:r>
            <w:r w:rsidRPr="0072303D">
              <w:rPr>
                <w:rFonts w:eastAsia="Times New Roman"/>
                <w:color w:val="000000"/>
                <w:highlight w:val="yellow"/>
              </w:rPr>
              <w:t xml:space="preserve">, </w:t>
            </w:r>
            <w:r w:rsidR="00027296" w:rsidRPr="00027296">
              <w:rPr>
                <w:rFonts w:eastAsia="Times New Roman"/>
                <w:color w:val="FF0000"/>
                <w:highlight w:val="yellow"/>
                <w:u w:val="single"/>
              </w:rPr>
              <w:t>and</w:t>
            </w:r>
            <w:r w:rsidR="00027296" w:rsidRPr="00027296">
              <w:rPr>
                <w:rFonts w:eastAsia="Times New Roman"/>
                <w:color w:val="000000"/>
                <w:highlight w:val="yellow"/>
              </w:rPr>
              <w:t xml:space="preserve"> </w:t>
            </w:r>
            <w:r w:rsidRPr="0072303D">
              <w:rPr>
                <w:rFonts w:eastAsia="Times New Roman"/>
                <w:color w:val="000000"/>
                <w:highlight w:val="yellow"/>
              </w:rPr>
              <w:t xml:space="preserve">the higher layer parameter </w:t>
            </w:r>
            <w:r w:rsidRPr="0072303D">
              <w:rPr>
                <w:rFonts w:eastAsia="Times New Roman"/>
                <w:i/>
                <w:color w:val="000000"/>
                <w:highlight w:val="yellow"/>
              </w:rPr>
              <w:t>mcs-Table</w:t>
            </w:r>
            <w:r w:rsidRPr="0072303D" w:rsidDel="00BA63FF">
              <w:rPr>
                <w:rFonts w:eastAsia="Times New Roman"/>
                <w:color w:val="000000"/>
                <w:highlight w:val="yellow"/>
              </w:rPr>
              <w:t xml:space="preserve"> </w:t>
            </w:r>
            <w:r w:rsidRPr="0072303D">
              <w:rPr>
                <w:rFonts w:eastAsia="Times New Roman"/>
                <w:color w:val="000000"/>
                <w:highlight w:val="yellow"/>
              </w:rPr>
              <w:t xml:space="preserve">given by </w:t>
            </w:r>
            <w:r w:rsidRPr="0072303D">
              <w:rPr>
                <w:rFonts w:eastAsia="Times New Roman"/>
                <w:i/>
                <w:color w:val="000000"/>
                <w:highlight w:val="yellow"/>
              </w:rPr>
              <w:t>PDSCH-Config</w:t>
            </w:r>
            <w:r w:rsidRPr="0072303D" w:rsidDel="00BA63FF">
              <w:rPr>
                <w:rFonts w:eastAsia="Times New Roman"/>
                <w:color w:val="000000"/>
                <w:highlight w:val="yellow"/>
              </w:rPr>
              <w:t xml:space="preserve"> </w:t>
            </w:r>
            <w:r w:rsidRPr="0072303D">
              <w:rPr>
                <w:rFonts w:eastAsia="Times New Roman"/>
                <w:color w:val="000000"/>
                <w:highlight w:val="yellow"/>
                <w:lang w:eastAsia="zh-CN"/>
              </w:rPr>
              <w:t>is set to '</w:t>
            </w:r>
            <w:r w:rsidRPr="0072303D">
              <w:rPr>
                <w:rFonts w:eastAsia="Times New Roman"/>
                <w:highlight w:val="yellow"/>
              </w:rPr>
              <w:t>qam256</w:t>
            </w:r>
            <w:r w:rsidRPr="0072303D">
              <w:rPr>
                <w:rFonts w:eastAsia="Times New Roman"/>
                <w:color w:val="000000"/>
                <w:highlight w:val="yellow"/>
                <w:lang w:eastAsia="zh-CN"/>
              </w:rPr>
              <w:t>'</w:t>
            </w:r>
            <w:r w:rsidRPr="0072303D">
              <w:rPr>
                <w:rFonts w:eastAsia="Times New Roman"/>
                <w:color w:val="000000"/>
                <w:highlight w:val="yellow"/>
              </w:rPr>
              <w:t>,</w:t>
            </w:r>
            <w:r w:rsidRPr="0072303D">
              <w:rPr>
                <w:rFonts w:eastAsia="Times New Roman"/>
                <w:color w:val="000000"/>
              </w:rPr>
              <w:t xml:space="preserve"> </w:t>
            </w:r>
          </w:p>
          <w:p w14:paraId="1C1BE589" w14:textId="77777777" w:rsidR="0072303D" w:rsidRPr="0072303D" w:rsidRDefault="0072303D" w:rsidP="0072303D">
            <w:pPr>
              <w:overflowPunct/>
              <w:autoSpaceDE/>
              <w:autoSpaceDN/>
              <w:adjustRightInd/>
              <w:ind w:left="568" w:hanging="284"/>
              <w:textAlignment w:val="auto"/>
              <w:rPr>
                <w:rFonts w:eastAsia="Times New Roman"/>
              </w:rPr>
            </w:pPr>
            <w:r w:rsidRPr="0072303D">
              <w:rPr>
                <w:rFonts w:eastAsia="Times New Roman"/>
                <w:lang w:val="x-none"/>
              </w:rPr>
              <w:t>-</w:t>
            </w:r>
            <w:r w:rsidRPr="0072303D">
              <w:rPr>
                <w:rFonts w:eastAsia="Times New Roman"/>
                <w:lang w:val="x-none"/>
              </w:rPr>
              <w:tab/>
            </w:r>
            <w:r w:rsidRPr="0072303D">
              <w:rPr>
                <w:rFonts w:eastAsia="Times New Roman"/>
              </w:rPr>
              <w:t>if the PDSCH is scheduled by a PDCCH with DCI format 1_1 with CRC scrambled by CS-RNTI or</w:t>
            </w:r>
          </w:p>
          <w:p w14:paraId="75417D2D" w14:textId="77777777" w:rsidR="0072303D" w:rsidRPr="0072303D" w:rsidRDefault="0072303D" w:rsidP="0072303D">
            <w:pPr>
              <w:overflowPunct/>
              <w:autoSpaceDE/>
              <w:autoSpaceDN/>
              <w:adjustRightInd/>
              <w:ind w:left="568" w:hanging="284"/>
              <w:textAlignment w:val="auto"/>
              <w:rPr>
                <w:rFonts w:eastAsia="Times New Roman"/>
              </w:rPr>
            </w:pPr>
            <w:r w:rsidRPr="0072303D">
              <w:rPr>
                <w:rFonts w:eastAsia="Times New Roman"/>
                <w:lang w:val="x-none"/>
              </w:rPr>
              <w:t>-</w:t>
            </w:r>
            <w:r w:rsidRPr="0072303D">
              <w:rPr>
                <w:rFonts w:eastAsia="Times New Roman"/>
                <w:lang w:val="x-none"/>
              </w:rPr>
              <w:tab/>
            </w:r>
            <w:r w:rsidRPr="0072303D">
              <w:rPr>
                <w:rFonts w:eastAsia="Times New Roman"/>
              </w:rPr>
              <w:t xml:space="preserve">if the PDSCH is scheduled without corresponding PDCCH transmission using </w:t>
            </w:r>
            <w:r w:rsidRPr="0072303D">
              <w:rPr>
                <w:rFonts w:eastAsia="Times New Roman"/>
                <w:i/>
              </w:rPr>
              <w:t>SPS-config</w:t>
            </w:r>
            <w:r w:rsidRPr="0072303D">
              <w:rPr>
                <w:rFonts w:eastAsia="Times New Roman"/>
              </w:rPr>
              <w:t xml:space="preserve">, </w:t>
            </w:r>
          </w:p>
          <w:p w14:paraId="6C6C2154" w14:textId="77777777" w:rsidR="0072303D" w:rsidRPr="0072303D" w:rsidRDefault="0072303D" w:rsidP="0072303D">
            <w:pPr>
              <w:overflowPunct/>
              <w:autoSpaceDE/>
              <w:autoSpaceDN/>
              <w:adjustRightInd/>
              <w:ind w:left="568"/>
              <w:textAlignment w:val="auto"/>
              <w:rPr>
                <w:rFonts w:eastAsia="Times New Roman"/>
                <w:lang w:val="x-none"/>
              </w:rPr>
            </w:pPr>
            <w:r w:rsidRPr="0072303D">
              <w:rPr>
                <w:rFonts w:eastAsia="Times New Roman"/>
                <w:lang w:val="x-none"/>
              </w:rPr>
              <w:t>-</w:t>
            </w:r>
            <w:r w:rsidRPr="0072303D">
              <w:rPr>
                <w:rFonts w:eastAsia="Times New Roman"/>
                <w:lang w:val="x-none"/>
              </w:rPr>
              <w:tab/>
              <w:t xml:space="preserve">the UE shall use </w:t>
            </w:r>
            <w:r w:rsidRPr="0072303D">
              <w:rPr>
                <w:rFonts w:eastAsia="Times New Roman"/>
                <w:i/>
                <w:lang w:val="x-none"/>
              </w:rPr>
              <w:t>I</w:t>
            </w:r>
            <w:r w:rsidRPr="0072303D">
              <w:rPr>
                <w:rFonts w:eastAsia="Times New Roman"/>
                <w:i/>
                <w:vertAlign w:val="subscript"/>
                <w:lang w:val="x-none"/>
              </w:rPr>
              <w:t>MCS</w:t>
            </w:r>
            <w:r w:rsidRPr="0072303D">
              <w:rPr>
                <w:rFonts w:eastAsia="Times New Roman"/>
                <w:lang w:val="x-none"/>
              </w:rPr>
              <w:t xml:space="preserve"> and Table 5.1.3.1-</w:t>
            </w:r>
            <w:r w:rsidRPr="0072303D">
              <w:rPr>
                <w:rFonts w:eastAsia="Times New Roman"/>
              </w:rPr>
              <w:t>2</w:t>
            </w:r>
            <w:r w:rsidRPr="0072303D">
              <w:rPr>
                <w:rFonts w:eastAsia="Times New Roman"/>
                <w:lang w:val="x-none"/>
              </w:rPr>
              <w:t xml:space="preserve"> to determine the modulation order (</w:t>
            </w:r>
            <w:r w:rsidRPr="0072303D">
              <w:rPr>
                <w:rFonts w:eastAsia="Times New Roman"/>
                <w:i/>
                <w:lang w:val="x-none"/>
              </w:rPr>
              <w:t>Q</w:t>
            </w:r>
            <w:r w:rsidRPr="0072303D">
              <w:rPr>
                <w:rFonts w:eastAsia="Times New Roman"/>
                <w:i/>
                <w:vertAlign w:val="subscript"/>
                <w:lang w:val="x-none"/>
              </w:rPr>
              <w:t>m</w:t>
            </w:r>
            <w:r w:rsidRPr="0072303D">
              <w:rPr>
                <w:rFonts w:eastAsia="Times New Roman"/>
                <w:lang w:val="x-none"/>
              </w:rPr>
              <w:t>) and Target code rate (</w:t>
            </w:r>
            <w:r w:rsidRPr="0072303D">
              <w:rPr>
                <w:rFonts w:eastAsia="Times New Roman"/>
                <w:i/>
                <w:lang w:val="x-none"/>
              </w:rPr>
              <w:t>R</w:t>
            </w:r>
            <w:r w:rsidRPr="0072303D">
              <w:rPr>
                <w:rFonts w:eastAsia="Times New Roman"/>
                <w:lang w:val="x-none"/>
              </w:rPr>
              <w:t>) used in the physical downlink shared channel.</w:t>
            </w:r>
          </w:p>
          <w:p w14:paraId="0B4788A2" w14:textId="77777777" w:rsidR="0072303D" w:rsidRPr="0072303D" w:rsidRDefault="0072303D" w:rsidP="0072303D">
            <w:pPr>
              <w:overflowPunct/>
              <w:autoSpaceDE/>
              <w:autoSpaceDN/>
              <w:adjustRightInd/>
              <w:textAlignment w:val="auto"/>
              <w:rPr>
                <w:rFonts w:eastAsia="Times New Roman"/>
                <w:color w:val="000000"/>
                <w:lang w:eastAsia="zh-CN"/>
              </w:rPr>
            </w:pPr>
            <w:r w:rsidRPr="0072303D">
              <w:rPr>
                <w:rFonts w:eastAsia="Times New Roman"/>
                <w:color w:val="000000"/>
              </w:rPr>
              <w:t xml:space="preserve">elseif the UE is configured with the higher layer parameter </w:t>
            </w:r>
            <w:r w:rsidRPr="0072303D">
              <w:rPr>
                <w:rFonts w:eastAsia="Times New Roman"/>
                <w:i/>
                <w:color w:val="000000"/>
              </w:rPr>
              <w:t>mcs-Table</w:t>
            </w:r>
            <w:r w:rsidRPr="0072303D">
              <w:rPr>
                <w:rFonts w:eastAsia="Times New Roman"/>
                <w:color w:val="000000"/>
              </w:rPr>
              <w:t xml:space="preserve"> given by </w:t>
            </w:r>
            <w:r w:rsidRPr="0072303D">
              <w:rPr>
                <w:rFonts w:eastAsia="Times New Roman"/>
                <w:i/>
                <w:color w:val="000000"/>
              </w:rPr>
              <w:t>SPS-config</w:t>
            </w:r>
            <w:r w:rsidRPr="0072303D">
              <w:rPr>
                <w:rFonts w:eastAsia="Times New Roman"/>
                <w:color w:val="000000"/>
                <w:lang w:eastAsia="zh-CN"/>
              </w:rPr>
              <w:t xml:space="preserve"> set to 'qam64LowSE'</w:t>
            </w:r>
          </w:p>
          <w:p w14:paraId="52515EBB" w14:textId="77777777" w:rsidR="0072303D" w:rsidRPr="0072303D" w:rsidRDefault="0072303D" w:rsidP="0072303D">
            <w:pPr>
              <w:overflowPunct/>
              <w:autoSpaceDE/>
              <w:autoSpaceDN/>
              <w:adjustRightInd/>
              <w:ind w:left="567" w:hanging="283"/>
              <w:textAlignment w:val="auto"/>
              <w:rPr>
                <w:rFonts w:eastAsia="Times New Roman"/>
                <w:color w:val="000000"/>
              </w:rPr>
            </w:pPr>
            <w:r w:rsidRPr="0072303D">
              <w:rPr>
                <w:rFonts w:eastAsia="Times New Roman"/>
              </w:rPr>
              <w:t>-</w:t>
            </w:r>
            <w:r w:rsidRPr="0072303D">
              <w:rPr>
                <w:rFonts w:eastAsia="Times New Roman"/>
              </w:rPr>
              <w:tab/>
            </w:r>
            <w:r w:rsidRPr="0072303D">
              <w:rPr>
                <w:rFonts w:eastAsia="Times New Roman"/>
                <w:color w:val="000000"/>
              </w:rPr>
              <w:t>if the PDSCH is scheduled by a PDCCH with CRC scrambled by CS-RNTI or</w:t>
            </w:r>
          </w:p>
          <w:p w14:paraId="16AC0866" w14:textId="77777777" w:rsidR="0072303D" w:rsidRPr="0072303D" w:rsidRDefault="0072303D" w:rsidP="0072303D">
            <w:pPr>
              <w:overflowPunct/>
              <w:autoSpaceDE/>
              <w:autoSpaceDN/>
              <w:adjustRightInd/>
              <w:ind w:left="568" w:hanging="284"/>
              <w:textAlignment w:val="auto"/>
              <w:rPr>
                <w:rFonts w:eastAsia="Times New Roman"/>
              </w:rPr>
            </w:pPr>
            <w:r w:rsidRPr="0072303D">
              <w:rPr>
                <w:rFonts w:eastAsia="Times New Roman"/>
                <w:lang w:val="x-none"/>
              </w:rPr>
              <w:t>-</w:t>
            </w:r>
            <w:r w:rsidRPr="0072303D">
              <w:rPr>
                <w:rFonts w:eastAsia="Times New Roman"/>
                <w:lang w:val="x-none"/>
              </w:rPr>
              <w:tab/>
            </w:r>
            <w:r w:rsidRPr="0072303D">
              <w:rPr>
                <w:rFonts w:eastAsia="Times New Roman"/>
              </w:rPr>
              <w:t xml:space="preserve">if the PDSCH is scheduled without corresponding PDCCH transmission using </w:t>
            </w:r>
            <w:r w:rsidRPr="0072303D">
              <w:rPr>
                <w:rFonts w:eastAsia="Times New Roman"/>
                <w:i/>
              </w:rPr>
              <w:t>SPS-config</w:t>
            </w:r>
            <w:r w:rsidRPr="0072303D">
              <w:rPr>
                <w:rFonts w:eastAsia="Times New Roman"/>
              </w:rPr>
              <w:t xml:space="preserve">, </w:t>
            </w:r>
          </w:p>
          <w:p w14:paraId="60CAEA13" w14:textId="77777777" w:rsidR="0072303D" w:rsidRPr="0072303D" w:rsidRDefault="0072303D" w:rsidP="0072303D">
            <w:pPr>
              <w:overflowPunct/>
              <w:autoSpaceDE/>
              <w:autoSpaceDN/>
              <w:adjustRightInd/>
              <w:ind w:left="568" w:hanging="284"/>
              <w:textAlignment w:val="auto"/>
              <w:rPr>
                <w:rFonts w:eastAsia="Times New Roman"/>
                <w:lang w:val="x-none"/>
              </w:rPr>
            </w:pPr>
            <w:r w:rsidRPr="0072303D">
              <w:rPr>
                <w:rFonts w:eastAsia="Times New Roman"/>
                <w:color w:val="000000"/>
                <w:lang w:val="x-none"/>
              </w:rPr>
              <w:tab/>
            </w:r>
            <w:r w:rsidRPr="0072303D">
              <w:rPr>
                <w:rFonts w:eastAsia="Times New Roman"/>
                <w:lang w:val="x-none"/>
              </w:rPr>
              <w:t>-</w:t>
            </w:r>
            <w:r w:rsidRPr="0072303D">
              <w:rPr>
                <w:rFonts w:eastAsia="Times New Roman"/>
                <w:lang w:val="x-none"/>
              </w:rPr>
              <w:tab/>
              <w:t xml:space="preserve">the UE shall use </w:t>
            </w:r>
            <w:r w:rsidRPr="0072303D">
              <w:rPr>
                <w:rFonts w:eastAsia="Times New Roman"/>
                <w:i/>
                <w:lang w:val="x-none"/>
              </w:rPr>
              <w:t>I</w:t>
            </w:r>
            <w:r w:rsidRPr="0072303D">
              <w:rPr>
                <w:rFonts w:eastAsia="Times New Roman"/>
                <w:i/>
                <w:vertAlign w:val="subscript"/>
                <w:lang w:val="x-none"/>
              </w:rPr>
              <w:t>MCS</w:t>
            </w:r>
            <w:r w:rsidRPr="0072303D">
              <w:rPr>
                <w:rFonts w:eastAsia="Times New Roman"/>
                <w:lang w:val="x-none"/>
              </w:rPr>
              <w:t xml:space="preserve"> and Table 5.1.3.1-</w:t>
            </w:r>
            <w:r w:rsidRPr="0072303D">
              <w:rPr>
                <w:rFonts w:eastAsia="Times New Roman"/>
              </w:rPr>
              <w:t>3</w:t>
            </w:r>
            <w:r w:rsidRPr="0072303D">
              <w:rPr>
                <w:rFonts w:eastAsia="Times New Roman"/>
                <w:lang w:val="x-none"/>
              </w:rPr>
              <w:t xml:space="preserve"> to determine the modulation order (</w:t>
            </w:r>
            <w:r w:rsidRPr="0072303D">
              <w:rPr>
                <w:rFonts w:eastAsia="Times New Roman"/>
                <w:i/>
                <w:lang w:val="x-none"/>
              </w:rPr>
              <w:t>Q</w:t>
            </w:r>
            <w:r w:rsidRPr="0072303D">
              <w:rPr>
                <w:rFonts w:eastAsia="Times New Roman"/>
                <w:i/>
                <w:vertAlign w:val="subscript"/>
                <w:lang w:val="x-none"/>
              </w:rPr>
              <w:t>m</w:t>
            </w:r>
            <w:r w:rsidRPr="0072303D">
              <w:rPr>
                <w:rFonts w:eastAsia="Times New Roman"/>
                <w:lang w:val="x-none"/>
              </w:rPr>
              <w:t>) and Target code rate (</w:t>
            </w:r>
            <w:r w:rsidRPr="0072303D">
              <w:rPr>
                <w:rFonts w:eastAsia="Times New Roman"/>
                <w:i/>
                <w:lang w:val="x-none"/>
              </w:rPr>
              <w:t>R</w:t>
            </w:r>
            <w:r w:rsidRPr="0072303D">
              <w:rPr>
                <w:rFonts w:eastAsia="Times New Roman"/>
                <w:lang w:val="x-none"/>
              </w:rPr>
              <w:t>) used in the physical downlink shared channel.</w:t>
            </w:r>
          </w:p>
          <w:p w14:paraId="6382BD82" w14:textId="77777777" w:rsidR="0072303D" w:rsidRPr="0072303D" w:rsidRDefault="0072303D" w:rsidP="0072303D">
            <w:pPr>
              <w:overflowPunct/>
              <w:autoSpaceDE/>
              <w:autoSpaceDN/>
              <w:adjustRightInd/>
              <w:textAlignment w:val="auto"/>
              <w:rPr>
                <w:rFonts w:eastAsia="Times New Roman"/>
                <w:color w:val="000000"/>
                <w:highlight w:val="green"/>
              </w:rPr>
            </w:pPr>
            <w:r w:rsidRPr="0072303D">
              <w:rPr>
                <w:rFonts w:eastAsia="Times New Roman"/>
                <w:color w:val="000000"/>
                <w:highlight w:val="green"/>
              </w:rPr>
              <w:t>else</w:t>
            </w:r>
          </w:p>
          <w:p w14:paraId="29ACFF91" w14:textId="77777777" w:rsidR="0072303D" w:rsidRPr="0072303D" w:rsidRDefault="0072303D" w:rsidP="0072303D">
            <w:pPr>
              <w:overflowPunct/>
              <w:autoSpaceDE/>
              <w:autoSpaceDN/>
              <w:adjustRightInd/>
              <w:ind w:left="568" w:hanging="284"/>
              <w:textAlignment w:val="auto"/>
              <w:rPr>
                <w:rFonts w:eastAsia="Times New Roman"/>
                <w:lang w:val="x-none"/>
              </w:rPr>
            </w:pPr>
            <w:r w:rsidRPr="0072303D">
              <w:rPr>
                <w:rFonts w:eastAsia="Times New Roman"/>
                <w:highlight w:val="green"/>
                <w:lang w:val="x-none"/>
              </w:rPr>
              <w:t>-</w:t>
            </w:r>
            <w:r w:rsidRPr="0072303D">
              <w:rPr>
                <w:rFonts w:eastAsia="Times New Roman"/>
                <w:highlight w:val="green"/>
                <w:lang w:val="x-none"/>
              </w:rPr>
              <w:tab/>
              <w:t xml:space="preserve">the UE shall use </w:t>
            </w:r>
            <w:r w:rsidRPr="0072303D">
              <w:rPr>
                <w:rFonts w:eastAsia="Times New Roman"/>
                <w:i/>
                <w:highlight w:val="green"/>
                <w:lang w:val="x-none"/>
              </w:rPr>
              <w:t>I</w:t>
            </w:r>
            <w:r w:rsidRPr="0072303D">
              <w:rPr>
                <w:rFonts w:eastAsia="Times New Roman"/>
                <w:i/>
                <w:highlight w:val="green"/>
                <w:vertAlign w:val="subscript"/>
                <w:lang w:val="x-none"/>
              </w:rPr>
              <w:t>MCS</w:t>
            </w:r>
            <w:r w:rsidRPr="0072303D">
              <w:rPr>
                <w:rFonts w:eastAsia="Times New Roman"/>
                <w:highlight w:val="green"/>
                <w:lang w:val="x-none"/>
              </w:rPr>
              <w:t xml:space="preserve"> and Table 5.1.3.1-</w:t>
            </w:r>
            <w:r w:rsidRPr="0072303D">
              <w:rPr>
                <w:rFonts w:eastAsia="Times New Roman"/>
                <w:highlight w:val="green"/>
                <w:lang w:val="en-US"/>
              </w:rPr>
              <w:t>1</w:t>
            </w:r>
            <w:r w:rsidRPr="0072303D">
              <w:rPr>
                <w:rFonts w:eastAsia="Times New Roman"/>
                <w:highlight w:val="green"/>
                <w:lang w:val="x-none"/>
              </w:rPr>
              <w:t xml:space="preserve"> to determine the modulation order (</w:t>
            </w:r>
            <w:r w:rsidRPr="0072303D">
              <w:rPr>
                <w:rFonts w:eastAsia="Times New Roman"/>
                <w:i/>
                <w:highlight w:val="green"/>
                <w:lang w:val="x-none"/>
              </w:rPr>
              <w:t>Q</w:t>
            </w:r>
            <w:r w:rsidRPr="0072303D">
              <w:rPr>
                <w:rFonts w:eastAsia="Times New Roman"/>
                <w:i/>
                <w:highlight w:val="green"/>
                <w:vertAlign w:val="subscript"/>
                <w:lang w:val="x-none"/>
              </w:rPr>
              <w:t>m</w:t>
            </w:r>
            <w:r w:rsidRPr="0072303D">
              <w:rPr>
                <w:rFonts w:eastAsia="Times New Roman"/>
                <w:highlight w:val="green"/>
                <w:lang w:val="x-none"/>
              </w:rPr>
              <w:t>)</w:t>
            </w:r>
            <w:r w:rsidRPr="0072303D">
              <w:rPr>
                <w:rFonts w:eastAsia="Times New Roman"/>
                <w:lang w:val="x-none"/>
              </w:rPr>
              <w:t xml:space="preserve"> and Target code rate (</w:t>
            </w:r>
            <w:r w:rsidRPr="0072303D">
              <w:rPr>
                <w:rFonts w:eastAsia="Times New Roman"/>
                <w:i/>
                <w:lang w:val="x-none"/>
              </w:rPr>
              <w:t>R</w:t>
            </w:r>
            <w:r w:rsidRPr="0072303D">
              <w:rPr>
                <w:rFonts w:eastAsia="Times New Roman"/>
                <w:lang w:val="x-none"/>
              </w:rPr>
              <w:t>) used in the physical downlink shared channel.</w:t>
            </w:r>
          </w:p>
          <w:p w14:paraId="40B46128" w14:textId="45844F5C" w:rsidR="0072303D" w:rsidRPr="00027296" w:rsidRDefault="0072303D" w:rsidP="00027296">
            <w:pPr>
              <w:overflowPunct/>
              <w:autoSpaceDE/>
              <w:autoSpaceDN/>
              <w:adjustRightInd/>
              <w:textAlignment w:val="auto"/>
              <w:rPr>
                <w:rFonts w:eastAsia="Times New Roman"/>
                <w:color w:val="000000"/>
              </w:rPr>
            </w:pPr>
            <w:r w:rsidRPr="0072303D">
              <w:rPr>
                <w:rFonts w:eastAsia="Times New Roman"/>
                <w:color w:val="000000"/>
              </w:rPr>
              <w:t>end</w:t>
            </w:r>
            <w:bookmarkEnd w:id="9"/>
          </w:p>
        </w:tc>
      </w:tr>
      <w:tr w:rsidR="00A07E26" w14:paraId="528E191F" w14:textId="77777777" w:rsidTr="00A07E26">
        <w:tc>
          <w:tcPr>
            <w:tcW w:w="3823" w:type="dxa"/>
          </w:tcPr>
          <w:p w14:paraId="27E2B2B2" w14:textId="30879257" w:rsidR="00A07E26" w:rsidRPr="0011466E" w:rsidRDefault="00A07E26" w:rsidP="00A07E26">
            <w:pPr>
              <w:tabs>
                <w:tab w:val="left" w:pos="6728"/>
              </w:tabs>
              <w:rPr>
                <w:i/>
                <w:lang w:eastAsia="ja-JP"/>
              </w:rPr>
            </w:pPr>
            <w:r w:rsidRPr="0011466E">
              <w:rPr>
                <w:i/>
                <w:lang w:eastAsia="ja-JP"/>
              </w:rPr>
              <w:lastRenderedPageBreak/>
              <w:t>&gt;&gt; maxNrofCodeWordsScheduledByDCI</w:t>
            </w:r>
          </w:p>
        </w:tc>
        <w:tc>
          <w:tcPr>
            <w:tcW w:w="11056" w:type="dxa"/>
          </w:tcPr>
          <w:p w14:paraId="4F4B2EC6" w14:textId="77777777" w:rsidR="00A07E26" w:rsidRDefault="00027296" w:rsidP="005A2443">
            <w:r>
              <w:t>38.212 defines that TB2 is only present if the parameter equals to 2. No need to define that 1 is assumed if 2 is not signalled.</w:t>
            </w:r>
          </w:p>
          <w:p w14:paraId="3EEE2F01" w14:textId="796AC9C1" w:rsidR="00027296" w:rsidRPr="00027296" w:rsidRDefault="00027296" w:rsidP="005A2443">
            <w:pPr>
              <w:rPr>
                <w:lang w:val="en-US"/>
              </w:rPr>
            </w:pPr>
            <w:r w:rsidRPr="00027296">
              <w:rPr>
                <w:highlight w:val="green"/>
                <w:lang w:val="en-US"/>
              </w:rPr>
              <w:t xml:space="preserve">For transport block 2 (only present if </w:t>
            </w:r>
            <w:r w:rsidRPr="00027296">
              <w:rPr>
                <w:i/>
                <w:iCs/>
                <w:highlight w:val="green"/>
                <w:lang w:val="en-US"/>
              </w:rPr>
              <w:t xml:space="preserve">maxNrofCodeWordsScheduledByDCI </w:t>
            </w:r>
            <w:r w:rsidRPr="00027296">
              <w:rPr>
                <w:highlight w:val="green"/>
                <w:lang w:val="en-US"/>
              </w:rPr>
              <w:t>equals 2):</w:t>
            </w:r>
          </w:p>
        </w:tc>
      </w:tr>
      <w:tr w:rsidR="00A07E26" w14:paraId="39E771A0" w14:textId="77777777" w:rsidTr="00A07E26">
        <w:tc>
          <w:tcPr>
            <w:tcW w:w="3823" w:type="dxa"/>
          </w:tcPr>
          <w:p w14:paraId="3A5CFBA3" w14:textId="7AA25EF9" w:rsidR="00A07E26" w:rsidRPr="0011466E" w:rsidRDefault="00A07E26" w:rsidP="00A07E26">
            <w:pPr>
              <w:tabs>
                <w:tab w:val="left" w:pos="6728"/>
              </w:tabs>
              <w:rPr>
                <w:i/>
                <w:lang w:eastAsia="ja-JP"/>
              </w:rPr>
            </w:pPr>
            <w:r w:rsidRPr="0011466E">
              <w:rPr>
                <w:i/>
                <w:lang w:eastAsia="ja-JP"/>
              </w:rPr>
              <w:t>&gt;&gt; prb-BundlingType</w:t>
            </w:r>
          </w:p>
        </w:tc>
        <w:tc>
          <w:tcPr>
            <w:tcW w:w="11056" w:type="dxa"/>
          </w:tcPr>
          <w:p w14:paraId="3B3B9DF0" w14:textId="7062C368" w:rsidR="00A07E26" w:rsidRDefault="00725017" w:rsidP="005A2443">
            <w:r>
              <w:t>Already specified [TS38.214]</w:t>
            </w:r>
          </w:p>
          <w:p w14:paraId="40CE37B5" w14:textId="77777777" w:rsidR="00725017" w:rsidRPr="00725017" w:rsidRDefault="00725017" w:rsidP="00725017">
            <w:pPr>
              <w:overflowPunct/>
              <w:autoSpaceDE/>
              <w:autoSpaceDN/>
              <w:adjustRightInd/>
              <w:textAlignment w:val="auto"/>
              <w:rPr>
                <w:rFonts w:eastAsia="Times New Roman"/>
                <w:color w:val="000000"/>
              </w:rPr>
            </w:pPr>
            <w:bookmarkStart w:id="12" w:name="_Hlk508535469"/>
            <w:r w:rsidRPr="00725017">
              <w:rPr>
                <w:rFonts w:eastAsia="Times New Roman"/>
                <w:color w:val="000000"/>
              </w:rPr>
              <w:t xml:space="preserve">If a UE is scheduled a PDSCH </w:t>
            </w:r>
            <w:r w:rsidRPr="00725017">
              <w:rPr>
                <w:rFonts w:eastAsia="Times New Roman"/>
                <w:color w:val="000000"/>
                <w:highlight w:val="green"/>
              </w:rPr>
              <w:t xml:space="preserve">with DCI format 1_0, the UE shall assume that </w:t>
            </w:r>
            <w:r w:rsidRPr="00725017">
              <w:rPr>
                <w:rFonts w:eastAsia="Times New Roman"/>
                <w:color w:val="000000"/>
                <w:position w:val="-10"/>
                <w:highlight w:val="green"/>
              </w:rPr>
              <w:object w:dxaOrig="560" w:dyaOrig="300" w14:anchorId="28D9A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4.4pt" o:ole="">
                  <v:imagedata r:id="rId19" o:title=""/>
                </v:shape>
                <o:OLEObject Type="Embed" ProgID="Equation.3" ShapeID="_x0000_i1025" DrawAspect="Content" ObjectID="_1599670893" r:id="rId20"/>
              </w:object>
            </w:r>
            <w:r w:rsidRPr="00725017">
              <w:rPr>
                <w:rFonts w:eastAsia="Times New Roman"/>
                <w:color w:val="000000"/>
                <w:highlight w:val="green"/>
              </w:rPr>
              <w:t>is equal to 2 PRBs.</w:t>
            </w:r>
          </w:p>
          <w:p w14:paraId="1C2E5E61" w14:textId="77935C60" w:rsidR="00725017" w:rsidRPr="00725017" w:rsidRDefault="00725017" w:rsidP="00725017">
            <w:pPr>
              <w:overflowPunct/>
              <w:autoSpaceDE/>
              <w:autoSpaceDN/>
              <w:adjustRightInd/>
              <w:textAlignment w:val="auto"/>
              <w:rPr>
                <w:rFonts w:eastAsia="Times New Roman"/>
                <w:color w:val="000000"/>
              </w:rPr>
            </w:pPr>
            <w:r w:rsidRPr="00725017">
              <w:rPr>
                <w:rFonts w:eastAsia="Times New Roman"/>
                <w:color w:val="000000"/>
              </w:rPr>
              <w:t xml:space="preserve">When receiving PDSCH scheduled by PDCCH </w:t>
            </w:r>
            <w:r w:rsidRPr="00725017">
              <w:rPr>
                <w:rFonts w:eastAsia="Times New Roman"/>
                <w:color w:val="000000"/>
                <w:highlight w:val="green"/>
              </w:rPr>
              <w:t>with DCI format 1_1</w:t>
            </w:r>
            <w:r w:rsidRPr="00725017">
              <w:rPr>
                <w:rFonts w:eastAsia="Times New Roman"/>
                <w:color w:val="000000"/>
              </w:rPr>
              <w:t xml:space="preserve"> with CRC scrambled by C-RNTI, </w:t>
            </w:r>
            <w:r w:rsidRPr="00725017">
              <w:rPr>
                <w:color w:val="000000"/>
                <w:kern w:val="2"/>
                <w:lang w:eastAsia="zh-CN"/>
              </w:rPr>
              <w:t>MCS-C-RNTI,</w:t>
            </w:r>
            <w:r w:rsidRPr="00725017">
              <w:rPr>
                <w:rFonts w:eastAsia="Times New Roman"/>
                <w:color w:val="000000"/>
              </w:rPr>
              <w:t xml:space="preserve"> or CS-RNTI, </w:t>
            </w:r>
            <w:r w:rsidRPr="00725017">
              <w:rPr>
                <w:rFonts w:eastAsia="Times New Roman"/>
                <w:noProof/>
                <w:color w:val="000000"/>
                <w:position w:val="-10"/>
                <w:highlight w:val="green"/>
                <w:lang w:eastAsia="en-GB"/>
              </w:rPr>
              <w:drawing>
                <wp:inline distT="0" distB="0" distL="0" distR="0" wp14:anchorId="1350E3CE" wp14:editId="21400F02">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725017">
              <w:rPr>
                <w:rFonts w:eastAsia="Times New Roman"/>
                <w:color w:val="000000"/>
                <w:highlight w:val="green"/>
              </w:rPr>
              <w:t>for bandwidth part is equal to 2 PRBs unless configured by the higher layer</w:t>
            </w:r>
            <w:r w:rsidRPr="00725017">
              <w:rPr>
                <w:rFonts w:eastAsia="Times New Roman"/>
                <w:color w:val="000000"/>
              </w:rPr>
              <w:t xml:space="preserve"> parameter </w:t>
            </w:r>
            <w:r w:rsidRPr="00725017">
              <w:rPr>
                <w:rFonts w:eastAsia="Times New Roman"/>
                <w:i/>
                <w:color w:val="000000"/>
              </w:rPr>
              <w:t xml:space="preserve">prb-BundlingType </w:t>
            </w:r>
            <w:r w:rsidRPr="00725017">
              <w:rPr>
                <w:rFonts w:eastAsia="Times New Roman"/>
                <w:color w:val="000000"/>
              </w:rPr>
              <w:t>given by</w:t>
            </w:r>
            <w:r w:rsidRPr="00725017">
              <w:rPr>
                <w:rFonts w:eastAsia="Times New Roman"/>
                <w:i/>
                <w:color w:val="000000"/>
              </w:rPr>
              <w:t xml:space="preserve"> PDSCH-Config</w:t>
            </w:r>
            <w:r w:rsidRPr="00725017">
              <w:rPr>
                <w:rFonts w:eastAsia="Times New Roman"/>
                <w:color w:val="000000"/>
              </w:rPr>
              <w:t xml:space="preserve">. </w:t>
            </w:r>
            <w:bookmarkEnd w:id="12"/>
          </w:p>
        </w:tc>
      </w:tr>
      <w:tr w:rsidR="00A07E26" w14:paraId="3BF0BECE" w14:textId="77777777" w:rsidTr="00A07E26">
        <w:tc>
          <w:tcPr>
            <w:tcW w:w="3823" w:type="dxa"/>
          </w:tcPr>
          <w:p w14:paraId="3DF87986" w14:textId="2FCB38EC" w:rsidR="00A07E26" w:rsidRPr="0011466E" w:rsidRDefault="00A07E26" w:rsidP="00A07E26">
            <w:pPr>
              <w:tabs>
                <w:tab w:val="left" w:pos="6728"/>
              </w:tabs>
              <w:rPr>
                <w:i/>
                <w:lang w:eastAsia="ja-JP"/>
              </w:rPr>
            </w:pPr>
            <w:r w:rsidRPr="0011466E">
              <w:rPr>
                <w:rFonts w:hint="eastAsia"/>
                <w:i/>
                <w:lang w:eastAsia="ja-JP"/>
              </w:rPr>
              <w:t>&gt;&gt;&gt;&gt;</w:t>
            </w:r>
            <w:r w:rsidRPr="0011466E">
              <w:rPr>
                <w:i/>
              </w:rPr>
              <w:t xml:space="preserve"> </w:t>
            </w:r>
            <w:r w:rsidRPr="0011466E">
              <w:rPr>
                <w:i/>
                <w:lang w:eastAsia="ja-JP"/>
              </w:rPr>
              <w:t>p0-Set</w:t>
            </w:r>
          </w:p>
        </w:tc>
        <w:tc>
          <w:tcPr>
            <w:tcW w:w="11056" w:type="dxa"/>
          </w:tcPr>
          <w:p w14:paraId="3C99094F" w14:textId="77777777" w:rsidR="00A07E26" w:rsidRDefault="00A07E26" w:rsidP="005A2443">
            <w:r>
              <w:t>Already specified [TS38.213]</w:t>
            </w:r>
          </w:p>
          <w:p w14:paraId="005AF189" w14:textId="5061F832" w:rsidR="003123D0" w:rsidRDefault="003123D0" w:rsidP="005A2443">
            <w:r w:rsidRPr="003123D0">
              <w:rPr>
                <w:rFonts w:eastAsia="Times New Roman"/>
                <w:lang w:val="x-none"/>
              </w:rPr>
              <w:lastRenderedPageBreak/>
              <w:t>-</w:t>
            </w:r>
            <w:r w:rsidRPr="003123D0">
              <w:rPr>
                <w:rFonts w:eastAsia="Times New Roman"/>
                <w:lang w:val="x-none"/>
              </w:rPr>
              <w:tab/>
            </w:r>
            <w:r w:rsidRPr="003123D0">
              <w:rPr>
                <w:rFonts w:eastAsia="Times New Roman"/>
                <w:position w:val="-12"/>
                <w:lang w:val="x-none"/>
              </w:rPr>
              <w:object w:dxaOrig="1400" w:dyaOrig="320" w14:anchorId="5606F636">
                <v:shape id="_x0000_i1026" type="#_x0000_t75" style="width:71.4pt;height:16.7pt" o:ole="">
                  <v:imagedata r:id="rId22" o:title=""/>
                </v:shape>
                <o:OLEObject Type="Embed" ProgID="Equation.3" ShapeID="_x0000_i1026" DrawAspect="Content" ObjectID="_1599670894" r:id="rId23"/>
              </w:object>
            </w:r>
            <w:r w:rsidRPr="003123D0">
              <w:rPr>
                <w:rFonts w:eastAsia="Times New Roman"/>
                <w:lang w:val="x-none"/>
              </w:rPr>
              <w:t xml:space="preserve"> is a parameter composed of the sum of a component </w:t>
            </w:r>
            <w:r w:rsidRPr="003123D0">
              <w:rPr>
                <w:rFonts w:eastAsia="Times New Roman"/>
                <w:position w:val="-12"/>
                <w:lang w:val="x-none"/>
              </w:rPr>
              <w:object w:dxaOrig="1380" w:dyaOrig="320" w14:anchorId="64205FA4">
                <v:shape id="_x0000_i1027" type="#_x0000_t75" style="width:67.4pt;height:15.55pt" o:ole="">
                  <v:imagedata r:id="rId24" o:title=""/>
                </v:shape>
                <o:OLEObject Type="Embed" ProgID="Equation.3" ShapeID="_x0000_i1027" DrawAspect="Content" ObjectID="_1599670895" r:id="rId25"/>
              </w:object>
            </w:r>
            <w:r w:rsidRPr="003123D0">
              <w:rPr>
                <w:rFonts w:eastAsia="Times New Roman"/>
                <w:lang w:val="en-US"/>
              </w:rPr>
              <w:t>,</w:t>
            </w:r>
            <w:r w:rsidRPr="003123D0">
              <w:rPr>
                <w:rFonts w:eastAsia="Times New Roman"/>
                <w:lang w:val="x-none"/>
              </w:rPr>
              <w:t xml:space="preserve"> provided by higher layer parameter </w:t>
            </w:r>
            <w:r w:rsidRPr="003123D0">
              <w:rPr>
                <w:rFonts w:eastAsia="MS Mincho"/>
                <w:i/>
                <w:lang w:val="en-US"/>
              </w:rPr>
              <w:t>p0-nominal</w:t>
            </w:r>
            <w:r w:rsidRPr="003123D0">
              <w:rPr>
                <w:rFonts w:eastAsia="MS Mincho"/>
                <w:lang w:val="en-US"/>
              </w:rPr>
              <w:t xml:space="preserve"> for </w:t>
            </w:r>
            <w:r w:rsidRPr="003123D0">
              <w:rPr>
                <w:rFonts w:eastAsia="Times New Roman"/>
                <w:lang w:val="en-US"/>
              </w:rPr>
              <w:t xml:space="preserve">carrier </w:t>
            </w:r>
            <w:r w:rsidRPr="003123D0">
              <w:rPr>
                <w:rFonts w:eastAsia="Times New Roman"/>
                <w:iCs/>
                <w:position w:val="-10"/>
                <w:lang w:val="x-none"/>
              </w:rPr>
              <w:object w:dxaOrig="220" w:dyaOrig="300" w14:anchorId="4901F13E">
                <v:shape id="_x0000_i1028" type="#_x0000_t75" style="width:11.5pt;height:16.7pt" o:ole="">
                  <v:imagedata r:id="rId26" o:title=""/>
                </v:shape>
                <o:OLEObject Type="Embed" ProgID="Equation.3" ShapeID="_x0000_i1028" DrawAspect="Content" ObjectID="_1599670896" r:id="rId27"/>
              </w:object>
            </w:r>
            <w:r w:rsidRPr="003123D0">
              <w:rPr>
                <w:rFonts w:eastAsia="Times New Roman"/>
                <w:iCs/>
                <w:lang w:val="en-US"/>
              </w:rPr>
              <w:t xml:space="preserve"> </w:t>
            </w:r>
            <w:r w:rsidRPr="003123D0">
              <w:rPr>
                <w:rFonts w:eastAsia="Times New Roman"/>
                <w:lang w:val="en-US"/>
              </w:rPr>
              <w:t xml:space="preserve">of </w:t>
            </w:r>
            <w:r w:rsidRPr="003123D0">
              <w:rPr>
                <w:rFonts w:eastAsia="MS Mincho"/>
                <w:lang w:val="en-US"/>
              </w:rPr>
              <w:t xml:space="preserve">primary cell </w:t>
            </w:r>
            <w:r w:rsidRPr="003123D0">
              <w:rPr>
                <w:rFonts w:eastAsia="Times New Roman"/>
                <w:position w:val="-6"/>
                <w:lang w:val="x-none"/>
              </w:rPr>
              <w:object w:dxaOrig="160" w:dyaOrig="200" w14:anchorId="6A90A91E">
                <v:shape id="_x0000_i1029" type="#_x0000_t75" style="width:9.2pt;height:10.35pt" o:ole="">
                  <v:imagedata r:id="rId28" o:title=""/>
                </v:shape>
                <o:OLEObject Type="Embed" ProgID="Equation.3" ShapeID="_x0000_i1029" DrawAspect="Content" ObjectID="_1599670897" r:id="rId29"/>
              </w:object>
            </w:r>
            <w:r w:rsidRPr="003123D0">
              <w:rPr>
                <w:rFonts w:eastAsia="Times New Roman"/>
                <w:lang w:val="en-US"/>
              </w:rPr>
              <w:t xml:space="preserve"> </w:t>
            </w:r>
            <w:r w:rsidRPr="003123D0">
              <w:rPr>
                <w:rFonts w:eastAsia="Times New Roman"/>
                <w:lang w:val="x-none"/>
              </w:rPr>
              <w:t>and</w:t>
            </w:r>
            <w:r w:rsidRPr="003123D0">
              <w:rPr>
                <w:rFonts w:eastAsia="Times New Roman"/>
                <w:lang w:val="en-US"/>
              </w:rPr>
              <w:t>, if provided,</w:t>
            </w:r>
            <w:r w:rsidRPr="003123D0">
              <w:rPr>
                <w:rFonts w:eastAsia="Times New Roman"/>
                <w:lang w:val="x-none"/>
              </w:rPr>
              <w:t xml:space="preserve"> a component </w:t>
            </w:r>
            <w:r w:rsidRPr="003123D0">
              <w:rPr>
                <w:rFonts w:eastAsia="Times New Roman"/>
                <w:position w:val="-12"/>
                <w:lang w:val="x-none"/>
              </w:rPr>
              <w:object w:dxaOrig="1300" w:dyaOrig="320" w14:anchorId="4AB4DCAF">
                <v:shape id="_x0000_i1030" type="#_x0000_t75" style="width:66.25pt;height:16.7pt" o:ole="">
                  <v:imagedata r:id="rId30" o:title=""/>
                </v:shape>
                <o:OLEObject Type="Embed" ProgID="Equation.3" ShapeID="_x0000_i1030" DrawAspect="Content" ObjectID="_1599670898" r:id="rId31"/>
              </w:object>
            </w:r>
            <w:r w:rsidRPr="003123D0">
              <w:rPr>
                <w:rFonts w:eastAsia="Times New Roman"/>
                <w:lang w:val="en-US"/>
              </w:rPr>
              <w:t xml:space="preserve"> </w:t>
            </w:r>
            <w:r w:rsidRPr="003123D0">
              <w:rPr>
                <w:rFonts w:eastAsia="Times New Roman"/>
                <w:lang w:val="x-none"/>
              </w:rPr>
              <w:t>provided by higher layer parameter</w:t>
            </w:r>
            <w:r w:rsidRPr="003123D0">
              <w:rPr>
                <w:rFonts w:eastAsia="Times New Roman"/>
                <w:lang w:val="en-US"/>
              </w:rPr>
              <w:t xml:space="preserve"> </w:t>
            </w:r>
            <w:r w:rsidRPr="003123D0">
              <w:rPr>
                <w:rFonts w:eastAsia="Times New Roman"/>
                <w:i/>
                <w:lang w:val="x-none"/>
              </w:rPr>
              <w:t>p0-PUCCH-Value</w:t>
            </w:r>
            <w:r w:rsidRPr="003123D0">
              <w:rPr>
                <w:rFonts w:eastAsia="Times New Roman"/>
                <w:lang w:val="en-US"/>
              </w:rPr>
              <w:t xml:space="preserve"> in</w:t>
            </w:r>
            <w:r w:rsidRPr="003123D0">
              <w:rPr>
                <w:rFonts w:eastAsia="Times New Roman"/>
                <w:lang w:val="x-none"/>
              </w:rPr>
              <w:t xml:space="preserve"> </w:t>
            </w:r>
            <w:r w:rsidRPr="003123D0">
              <w:rPr>
                <w:rFonts w:eastAsia="MS Mincho"/>
                <w:i/>
                <w:lang w:val="en-US"/>
              </w:rPr>
              <w:t>P0-PUCCH</w:t>
            </w:r>
            <w:r w:rsidRPr="003123D0">
              <w:rPr>
                <w:rFonts w:eastAsia="MS Mincho"/>
                <w:lang w:val="en-US"/>
              </w:rPr>
              <w:t xml:space="preserve"> for active </w:t>
            </w:r>
            <w:r w:rsidRPr="003123D0">
              <w:rPr>
                <w:rFonts w:eastAsia="Times New Roman"/>
                <w:lang w:val="en-US"/>
              </w:rPr>
              <w:t xml:space="preserve">UL BWP </w:t>
            </w:r>
            <w:r w:rsidRPr="003123D0">
              <w:rPr>
                <w:rFonts w:eastAsia="Times New Roman"/>
                <w:iCs/>
                <w:position w:val="-6"/>
                <w:lang w:val="x-none"/>
              </w:rPr>
              <w:object w:dxaOrig="180" w:dyaOrig="260" w14:anchorId="1782F7EC">
                <v:shape id="_x0000_i1031" type="#_x0000_t75" style="width:9.2pt;height:13.25pt" o:ole="">
                  <v:imagedata r:id="rId32" o:title=""/>
                </v:shape>
                <o:OLEObject Type="Embed" ProgID="Equation.3" ShapeID="_x0000_i1031" DrawAspect="Content" ObjectID="_1599670899" r:id="rId33"/>
              </w:object>
            </w:r>
            <w:r w:rsidRPr="003123D0">
              <w:rPr>
                <w:rFonts w:eastAsia="Times New Roman"/>
                <w:iCs/>
                <w:lang w:val="en-US"/>
              </w:rPr>
              <w:t xml:space="preserve"> </w:t>
            </w:r>
            <w:r w:rsidRPr="003123D0">
              <w:rPr>
                <w:rFonts w:eastAsia="Times New Roman"/>
                <w:lang w:val="en-US"/>
              </w:rPr>
              <w:t>of</w:t>
            </w:r>
            <w:r w:rsidRPr="003123D0">
              <w:rPr>
                <w:rFonts w:eastAsia="Times New Roman"/>
                <w:lang w:val="x-none"/>
              </w:rPr>
              <w:t xml:space="preserve"> </w:t>
            </w:r>
            <w:r w:rsidRPr="003123D0">
              <w:rPr>
                <w:rFonts w:eastAsia="Times New Roman"/>
                <w:lang w:val="en-US"/>
              </w:rPr>
              <w:t xml:space="preserve">carrier </w:t>
            </w:r>
            <w:r w:rsidRPr="003123D0">
              <w:rPr>
                <w:rFonts w:eastAsia="Times New Roman"/>
                <w:iCs/>
                <w:position w:val="-10"/>
                <w:lang w:val="x-none"/>
              </w:rPr>
              <w:object w:dxaOrig="220" w:dyaOrig="300" w14:anchorId="166DE41D">
                <v:shape id="_x0000_i1032" type="#_x0000_t75" style="width:11.5pt;height:16.7pt" o:ole="">
                  <v:imagedata r:id="rId26" o:title=""/>
                </v:shape>
                <o:OLEObject Type="Embed" ProgID="Equation.3" ShapeID="_x0000_i1032" DrawAspect="Content" ObjectID="_1599670900" r:id="rId34"/>
              </w:object>
            </w:r>
            <w:r w:rsidRPr="003123D0">
              <w:rPr>
                <w:rFonts w:eastAsia="Times New Roman"/>
                <w:iCs/>
                <w:lang w:val="en-US"/>
              </w:rPr>
              <w:t xml:space="preserve"> </w:t>
            </w:r>
            <w:r w:rsidRPr="003123D0">
              <w:rPr>
                <w:rFonts w:eastAsia="Times New Roman"/>
                <w:lang w:val="en-US"/>
              </w:rPr>
              <w:t xml:space="preserve">of </w:t>
            </w:r>
            <w:r w:rsidRPr="003123D0">
              <w:rPr>
                <w:rFonts w:eastAsia="MS Mincho"/>
                <w:lang w:val="en-US"/>
              </w:rPr>
              <w:t xml:space="preserve">primary cell </w:t>
            </w:r>
            <w:r w:rsidRPr="003123D0">
              <w:rPr>
                <w:rFonts w:eastAsia="Times New Roman"/>
                <w:position w:val="-6"/>
                <w:lang w:val="x-none"/>
              </w:rPr>
              <w:object w:dxaOrig="160" w:dyaOrig="200" w14:anchorId="10D4FC0A">
                <v:shape id="_x0000_i1033" type="#_x0000_t75" style="width:9.2pt;height:10.35pt" o:ole="">
                  <v:imagedata r:id="rId28" o:title=""/>
                </v:shape>
                <o:OLEObject Type="Embed" ProgID="Equation.3" ShapeID="_x0000_i1033" DrawAspect="Content" ObjectID="_1599670901" r:id="rId35"/>
              </w:object>
            </w:r>
            <w:r w:rsidRPr="003123D0">
              <w:rPr>
                <w:rFonts w:eastAsia="Times New Roman"/>
                <w:lang w:val="en-US"/>
              </w:rPr>
              <w:t xml:space="preserve">, where </w:t>
            </w:r>
            <w:r w:rsidRPr="003123D0">
              <w:rPr>
                <w:rFonts w:eastAsia="Times New Roman"/>
                <w:position w:val="-10"/>
                <w:lang w:val="x-none"/>
              </w:rPr>
              <w:object w:dxaOrig="960" w:dyaOrig="300" w14:anchorId="55D5B465">
                <v:shape id="_x0000_i1034" type="#_x0000_t75" style="width:47.8pt;height:15.55pt" o:ole="">
                  <v:imagedata r:id="rId36" o:title=""/>
                </v:shape>
                <o:OLEObject Type="Embed" ProgID="Equation.3" ShapeID="_x0000_i1034" DrawAspect="Content" ObjectID="_1599670902" r:id="rId37"/>
              </w:object>
            </w:r>
            <w:r w:rsidRPr="003123D0">
              <w:rPr>
                <w:rFonts w:eastAsia="Times New Roman"/>
                <w:lang w:val="en-US"/>
              </w:rPr>
              <w:t xml:space="preserve">. </w:t>
            </w:r>
            <w:r w:rsidRPr="003123D0">
              <w:rPr>
                <w:rFonts w:eastAsia="Times New Roman"/>
                <w:position w:val="-10"/>
                <w:lang w:val="x-none"/>
              </w:rPr>
              <w:object w:dxaOrig="279" w:dyaOrig="300" w14:anchorId="02765957">
                <v:shape id="_x0000_i1035" type="#_x0000_t75" style="width:13.25pt;height:15.55pt" o:ole="">
                  <v:imagedata r:id="rId38" o:title=""/>
                </v:shape>
                <o:OLEObject Type="Embed" ProgID="Equation.3" ShapeID="_x0000_i1035" DrawAspect="Content" ObjectID="_1599670903" r:id="rId39"/>
              </w:object>
            </w:r>
            <w:r w:rsidRPr="003123D0">
              <w:rPr>
                <w:rFonts w:eastAsia="Times New Roman"/>
                <w:lang w:val="en-US"/>
              </w:rPr>
              <w:t xml:space="preserve"> is a size for a set of </w:t>
            </w:r>
            <w:r w:rsidRPr="003123D0">
              <w:rPr>
                <w:rFonts w:eastAsia="Times New Roman"/>
                <w:position w:val="-12"/>
                <w:lang w:val="x-none"/>
              </w:rPr>
              <w:object w:dxaOrig="940" w:dyaOrig="320" w14:anchorId="114E1F7F">
                <v:shape id="_x0000_i1036" type="#_x0000_t75" style="width:47.25pt;height:16.7pt" o:ole="">
                  <v:imagedata r:id="rId40" o:title=""/>
                </v:shape>
                <o:OLEObject Type="Embed" ProgID="Equation.3" ShapeID="_x0000_i1036" DrawAspect="Content" ObjectID="_1599670904" r:id="rId41"/>
              </w:object>
            </w:r>
            <w:r w:rsidRPr="003123D0">
              <w:rPr>
                <w:rFonts w:eastAsia="Times New Roman"/>
                <w:lang w:val="en-US"/>
              </w:rPr>
              <w:t xml:space="preserve"> values provided by higher layer parameter </w:t>
            </w:r>
            <w:r w:rsidRPr="003123D0">
              <w:rPr>
                <w:rFonts w:eastAsia="Times New Roman"/>
                <w:i/>
                <w:lang w:val="x-none"/>
              </w:rPr>
              <w:t>maxNrofPUCCH-P0-PerSet</w:t>
            </w:r>
            <w:r w:rsidRPr="003123D0">
              <w:rPr>
                <w:rFonts w:eastAsia="Times New Roman"/>
                <w:lang w:val="en-US"/>
              </w:rPr>
              <w:t xml:space="preserve">. The set of </w:t>
            </w:r>
            <w:r w:rsidRPr="003123D0">
              <w:rPr>
                <w:rFonts w:eastAsia="Times New Roman"/>
                <w:position w:val="-12"/>
                <w:lang w:val="x-none"/>
              </w:rPr>
              <w:object w:dxaOrig="940" w:dyaOrig="320" w14:anchorId="7D1B0A26">
                <v:shape id="_x0000_i1037" type="#_x0000_t75" style="width:47.25pt;height:16.7pt" o:ole="">
                  <v:imagedata r:id="rId40" o:title=""/>
                </v:shape>
                <o:OLEObject Type="Embed" ProgID="Equation.3" ShapeID="_x0000_i1037" DrawAspect="Content" ObjectID="_1599670905" r:id="rId42"/>
              </w:object>
            </w:r>
            <w:r w:rsidRPr="003123D0">
              <w:rPr>
                <w:rFonts w:eastAsia="Times New Roman"/>
                <w:lang w:val="en-US"/>
              </w:rPr>
              <w:t xml:space="preserve"> values is provided by higher layer parameter </w:t>
            </w:r>
            <w:r w:rsidRPr="003123D0">
              <w:rPr>
                <w:rFonts w:eastAsia="Times New Roman"/>
                <w:i/>
                <w:lang w:val="en-US"/>
              </w:rPr>
              <w:t>p0-Set</w:t>
            </w:r>
            <w:r w:rsidRPr="003123D0">
              <w:rPr>
                <w:rFonts w:eastAsia="Times New Roman"/>
                <w:highlight w:val="green"/>
                <w:lang w:val="en-US"/>
              </w:rPr>
              <w:t xml:space="preserve">. If higher layer parameter </w:t>
            </w:r>
            <w:r w:rsidRPr="003123D0">
              <w:rPr>
                <w:rFonts w:eastAsia="Times New Roman"/>
                <w:i/>
                <w:highlight w:val="green"/>
                <w:lang w:val="en-US"/>
              </w:rPr>
              <w:t>p0-Set</w:t>
            </w:r>
            <w:r w:rsidRPr="003123D0">
              <w:rPr>
                <w:rFonts w:eastAsia="Times New Roman"/>
                <w:highlight w:val="green"/>
                <w:lang w:val="en-US"/>
              </w:rPr>
              <w:t xml:space="preserve"> is not provided to the UE, </w:t>
            </w:r>
            <w:r w:rsidRPr="003123D0">
              <w:rPr>
                <w:rFonts w:eastAsia="Times New Roman"/>
                <w:position w:val="-12"/>
                <w:highlight w:val="green"/>
                <w:lang w:val="x-none"/>
              </w:rPr>
              <w:object w:dxaOrig="1620" w:dyaOrig="320" w14:anchorId="116161CC">
                <v:shape id="_x0000_i1038" type="#_x0000_t75" style="width:81.8pt;height:16.7pt" o:ole="">
                  <v:imagedata r:id="rId43" o:title=""/>
                </v:shape>
                <o:OLEObject Type="Embed" ProgID="Equation.3" ShapeID="_x0000_i1038" DrawAspect="Content" ObjectID="_1599670906" r:id="rId44"/>
              </w:object>
            </w:r>
            <w:r w:rsidRPr="003123D0">
              <w:rPr>
                <w:rFonts w:eastAsia="Times New Roman"/>
                <w:highlight w:val="green"/>
                <w:lang w:val="en-US"/>
              </w:rPr>
              <w:t xml:space="preserve">, </w:t>
            </w:r>
            <w:r w:rsidRPr="003123D0">
              <w:rPr>
                <w:rFonts w:eastAsia="Times New Roman"/>
                <w:position w:val="-10"/>
                <w:highlight w:val="green"/>
                <w:lang w:val="x-none"/>
              </w:rPr>
              <w:object w:dxaOrig="960" w:dyaOrig="300" w14:anchorId="5FF18AAD">
                <v:shape id="_x0000_i1039" type="#_x0000_t75" style="width:47.8pt;height:15.55pt" o:ole="">
                  <v:imagedata r:id="rId36" o:title=""/>
                </v:shape>
                <o:OLEObject Type="Embed" ProgID="Equation.3" ShapeID="_x0000_i1039" DrawAspect="Content" ObjectID="_1599670907" r:id="rId45"/>
              </w:object>
            </w:r>
          </w:p>
        </w:tc>
      </w:tr>
      <w:tr w:rsidR="00A07E26" w14:paraId="096ED03B" w14:textId="77777777" w:rsidTr="00A07E26">
        <w:tc>
          <w:tcPr>
            <w:tcW w:w="3823" w:type="dxa"/>
          </w:tcPr>
          <w:p w14:paraId="7616CD1E" w14:textId="64EE8014" w:rsidR="00A07E26" w:rsidRPr="0011466E" w:rsidRDefault="00A07E26" w:rsidP="00A07E26">
            <w:pPr>
              <w:tabs>
                <w:tab w:val="left" w:pos="6728"/>
              </w:tabs>
              <w:rPr>
                <w:i/>
                <w:lang w:eastAsia="ja-JP"/>
              </w:rPr>
            </w:pPr>
            <w:bookmarkStart w:id="13" w:name="_Hlk524681991"/>
            <w:r w:rsidRPr="0011466E">
              <w:rPr>
                <w:rFonts w:hint="eastAsia"/>
                <w:i/>
                <w:lang w:eastAsia="ja-JP"/>
              </w:rPr>
              <w:lastRenderedPageBreak/>
              <w:t>&gt;&gt;&gt;&gt;</w:t>
            </w:r>
            <w:r w:rsidRPr="0011466E">
              <w:rPr>
                <w:i/>
              </w:rPr>
              <w:t xml:space="preserve"> </w:t>
            </w:r>
            <w:r w:rsidRPr="0011466E">
              <w:rPr>
                <w:i/>
                <w:lang w:eastAsia="ja-JP"/>
              </w:rPr>
              <w:t>tpc-Accumulation</w:t>
            </w:r>
          </w:p>
        </w:tc>
        <w:tc>
          <w:tcPr>
            <w:tcW w:w="11056" w:type="dxa"/>
          </w:tcPr>
          <w:p w14:paraId="13724C3D" w14:textId="0E0807A3" w:rsidR="00A07E26" w:rsidRDefault="00A07E26" w:rsidP="005A2443">
            <w:r>
              <w:t>38.213 and 38.331 both specify the behaviour, b</w:t>
            </w:r>
            <w:r w:rsidR="008304C7">
              <w:t>ut the two specs are in conflict. In RRC, the tpc-Accumulation being present means accumulation is disabled, and being absent means enabled, but 38.213 describes this the other way around.</w:t>
            </w:r>
            <w:r w:rsidR="00030B55">
              <w:t xml:space="preserve"> Suggested fix to 38.213 show below</w:t>
            </w:r>
          </w:p>
          <w:p w14:paraId="2B279E94" w14:textId="608C7F3C" w:rsidR="007D2DF2" w:rsidRDefault="007D2DF2" w:rsidP="007D2DF2">
            <w:pPr>
              <w:rPr>
                <w:szCs w:val="22"/>
              </w:rPr>
            </w:pPr>
            <w:r>
              <w:rPr>
                <w:szCs w:val="22"/>
              </w:rPr>
              <w:t>-----------------------------------------</w:t>
            </w:r>
          </w:p>
          <w:p w14:paraId="728DF4EC" w14:textId="77777777" w:rsidR="008304C7" w:rsidRPr="00D42FE6" w:rsidRDefault="008304C7" w:rsidP="008304C7">
            <w:pPr>
              <w:pStyle w:val="PL"/>
            </w:pPr>
            <w:r w:rsidRPr="00D42FE6">
              <w:t xml:space="preserve">PUSCH-PowerControl ::= </w:t>
            </w:r>
            <w:r w:rsidRPr="00D42FE6">
              <w:tab/>
            </w:r>
            <w:r w:rsidRPr="00D42FE6">
              <w:tab/>
            </w:r>
            <w:r w:rsidRPr="00D42FE6">
              <w:tab/>
            </w:r>
            <w:r w:rsidRPr="00D42FE6">
              <w:tab/>
            </w:r>
            <w:r w:rsidRPr="00D42FE6">
              <w:rPr>
                <w:color w:val="993366"/>
              </w:rPr>
              <w:t>SEQUENCE</w:t>
            </w:r>
            <w:r w:rsidRPr="00D42FE6">
              <w:t xml:space="preserve"> {</w:t>
            </w:r>
          </w:p>
          <w:p w14:paraId="4AF9F8F2" w14:textId="458F7CF5" w:rsidR="008304C7" w:rsidRPr="00D42FE6" w:rsidRDefault="008304C7" w:rsidP="008304C7">
            <w:pPr>
              <w:pStyle w:val="PL"/>
              <w:rPr>
                <w:color w:val="808080"/>
              </w:rPr>
            </w:pPr>
            <w:r>
              <w:tab/>
              <w:t>tpc-Accumulation</w:t>
            </w:r>
            <w:r>
              <w:tab/>
            </w:r>
            <w:r>
              <w:tab/>
            </w:r>
            <w:r>
              <w:tab/>
            </w:r>
            <w:r>
              <w:tab/>
            </w:r>
            <w:r w:rsidRPr="00D42FE6">
              <w:rPr>
                <w:color w:val="993366"/>
              </w:rPr>
              <w:t>ENUMERATED</w:t>
            </w:r>
            <w:r w:rsidRPr="00D42FE6">
              <w:t xml:space="preserve"> </w:t>
            </w:r>
            <w:r w:rsidRPr="008304C7">
              <w:rPr>
                <w:highlight w:val="yellow"/>
              </w:rPr>
              <w:t>{ disabled }</w:t>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08FA1BAF" w14:textId="0630604A" w:rsidR="008304C7" w:rsidRPr="008304C7" w:rsidRDefault="008304C7" w:rsidP="007D2DF2">
            <w:pPr>
              <w:rPr>
                <w:lang w:val="en-US"/>
              </w:rPr>
            </w:pPr>
            <w:r>
              <w:rPr>
                <w:lang w:val="en-US"/>
              </w:rPr>
              <w:t>…</w:t>
            </w:r>
          </w:p>
          <w:p w14:paraId="0AB30D91" w14:textId="77777777" w:rsidR="007D2DF2" w:rsidRPr="00D42FE6" w:rsidRDefault="007D2DF2" w:rsidP="007D2DF2">
            <w:pPr>
              <w:pStyle w:val="TAL"/>
              <w:rPr>
                <w:szCs w:val="22"/>
              </w:rPr>
            </w:pPr>
            <w:r w:rsidRPr="00D42FE6">
              <w:rPr>
                <w:b/>
                <w:i/>
                <w:szCs w:val="22"/>
              </w:rPr>
              <w:t>tpc-Accumulation</w:t>
            </w:r>
          </w:p>
          <w:p w14:paraId="121C25CE" w14:textId="7EE0271C" w:rsidR="007D2DF2" w:rsidRDefault="007D2DF2" w:rsidP="007D2DF2">
            <w:pPr>
              <w:rPr>
                <w:szCs w:val="22"/>
              </w:rPr>
            </w:pPr>
            <w:r w:rsidRPr="00D42FE6">
              <w:rPr>
                <w:szCs w:val="22"/>
              </w:rPr>
              <w:t xml:space="preserve">If enabled, UE applies TPC commands via accumulation. If not enabled, UE applies the TPC command without accumulation. </w:t>
            </w:r>
            <w:r w:rsidRPr="008304C7">
              <w:rPr>
                <w:szCs w:val="22"/>
                <w:highlight w:val="yellow"/>
              </w:rPr>
              <w:t>If the field is absent, TPC accumulation is enabled</w:t>
            </w:r>
            <w:r w:rsidRPr="00D42FE6">
              <w:rPr>
                <w:szCs w:val="22"/>
              </w:rPr>
              <w:t>. Corresponds to L1 parameter 'Accumulation-enabled' (see 38.213, section 7.1)</w:t>
            </w:r>
          </w:p>
          <w:p w14:paraId="78496982" w14:textId="197FD4F1" w:rsidR="007D2DF2" w:rsidRDefault="007D2DF2" w:rsidP="007D2DF2">
            <w:r>
              <w:rPr>
                <w:szCs w:val="22"/>
              </w:rPr>
              <w:t>-----------------------------------------</w:t>
            </w:r>
          </w:p>
          <w:p w14:paraId="53A6E1B6" w14:textId="22004E62" w:rsidR="007D2DF2" w:rsidRDefault="007D2DF2" w:rsidP="003123D0">
            <w:pPr>
              <w:pStyle w:val="B2"/>
              <w:ind w:left="284"/>
              <w:rPr>
                <w:lang w:val="en-US"/>
              </w:rPr>
            </w:pPr>
            <w:bookmarkStart w:id="14" w:name="_Hlk524683944"/>
            <w:r>
              <w:t>-</w:t>
            </w:r>
            <w:r>
              <w:tab/>
            </w:r>
            <w:r w:rsidRPr="008E3463">
              <w:rPr>
                <w:position w:val="-24"/>
              </w:rPr>
              <w:object w:dxaOrig="3879" w:dyaOrig="600" w14:anchorId="219C2429">
                <v:shape id="_x0000_i1040" type="#_x0000_t75" style="width:192.95pt;height:29.95pt" o:ole="">
                  <v:imagedata r:id="rId46" o:title=""/>
                </v:shape>
                <o:OLEObject Type="Embed" ProgID="Equation.3" ShapeID="_x0000_i1040" DrawAspect="Content" ObjectID="_1599670908" r:id="rId47"/>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7E24041E">
                <v:shape id="_x0000_i1041" type="#_x0000_t75" style="width:7.5pt;height:12.1pt" o:ole="">
                  <v:imagedata r:id="rId48" o:title=""/>
                </v:shape>
                <o:OLEObject Type="Embed" ProgID="Equation.3" ShapeID="_x0000_i1041" DrawAspect="Content" ObjectID="_1599670909" r:id="rId49"/>
              </w:object>
            </w:r>
            <w:r>
              <w:rPr>
                <w:lang w:val="en-US"/>
              </w:rPr>
              <w:t xml:space="preserve"> </w:t>
            </w:r>
            <w:r w:rsidRPr="00B916EC">
              <w:t xml:space="preserve">for </w:t>
            </w:r>
            <w:r>
              <w:rPr>
                <w:lang w:val="en-US"/>
              </w:rPr>
              <w:t xml:space="preserve">active UL BWP </w:t>
            </w:r>
            <w:r w:rsidRPr="00425377">
              <w:rPr>
                <w:iCs/>
                <w:position w:val="-6"/>
              </w:rPr>
              <w:object w:dxaOrig="180" w:dyaOrig="260" w14:anchorId="46BF0130">
                <v:shape id="_x0000_i1042" type="#_x0000_t75" style="width:9.2pt;height:13.25pt" o:ole="">
                  <v:imagedata r:id="rId32" o:title=""/>
                </v:shape>
                <o:OLEObject Type="Embed" ProgID="Equation.3" ShapeID="_x0000_i1042" DrawAspect="Content" ObjectID="_1599670910" r:id="rId5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89D65E1">
                <v:shape id="_x0000_i1043" type="#_x0000_t75" style="width:11.25pt;height:16.5pt" o:ole="">
                  <v:imagedata r:id="rId26" o:title=""/>
                </v:shape>
                <o:OLEObject Type="Embed" ProgID="Equation.3" ShapeID="_x0000_i1043" DrawAspect="Content" ObjectID="_1599670911" r:id="rId51"/>
              </w:object>
            </w:r>
            <w:r w:rsidRPr="00B916EC">
              <w:rPr>
                <w:iCs/>
                <w:lang w:val="en-US"/>
              </w:rPr>
              <w:t xml:space="preserve"> of</w:t>
            </w:r>
            <w:r w:rsidRPr="00B916EC">
              <w:t xml:space="preserve"> serving cell </w:t>
            </w:r>
            <w:r w:rsidRPr="00B916EC">
              <w:rPr>
                <w:position w:val="-6"/>
              </w:rPr>
              <w:object w:dxaOrig="160" w:dyaOrig="200" w14:anchorId="395A419B">
                <v:shape id="_x0000_i1044" type="#_x0000_t75" style="width:9pt;height:10.5pt" o:ole="">
                  <v:imagedata r:id="rId52" o:title=""/>
                </v:shape>
                <o:OLEObject Type="Embed" ProgID="Equation.3" ShapeID="_x0000_i1044" DrawAspect="Content" ObjectID="_1599670912" r:id="rId53"/>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56939B1E">
                <v:shape id="_x0000_i1045" type="#_x0000_t75" style="width:6.75pt;height:12pt" o:ole="">
                  <v:imagedata r:id="rId54" o:title=""/>
                </v:shape>
                <o:OLEObject Type="Embed" ProgID="Equation.3" ShapeID="_x0000_i1045" DrawAspect="Content" ObjectID="_1599670913" r:id="rId55"/>
              </w:object>
            </w:r>
            <w:r w:rsidRPr="00B916EC">
              <w:t xml:space="preserve"> </w:t>
            </w:r>
            <w:r w:rsidRPr="008304C7">
              <w:rPr>
                <w:highlight w:val="yellow"/>
              </w:rPr>
              <w:t>if the</w:t>
            </w:r>
            <w:r w:rsidRPr="008304C7">
              <w:rPr>
                <w:highlight w:val="yellow"/>
                <w:lang w:val="en-US"/>
              </w:rPr>
              <w:t xml:space="preserve"> </w:t>
            </w:r>
            <w:r w:rsidR="00030B55">
              <w:rPr>
                <w:color w:val="FF0000"/>
                <w:highlight w:val="yellow"/>
                <w:u w:val="single"/>
                <w:lang w:val="en-US"/>
              </w:rPr>
              <w:t xml:space="preserve">TPC accumulation is enabled by not providing the UE with a </w:t>
            </w:r>
            <w:r w:rsidR="00030B55">
              <w:rPr>
                <w:strike/>
                <w:color w:val="FF0000"/>
                <w:highlight w:val="yellow"/>
                <w:lang w:val="en-US"/>
              </w:rPr>
              <w:t xml:space="preserve">UE is </w:t>
            </w:r>
            <w:r w:rsidRPr="00030B55">
              <w:rPr>
                <w:strike/>
                <w:color w:val="FF0000"/>
                <w:highlight w:val="yellow"/>
                <w:lang w:val="en-US"/>
              </w:rPr>
              <w:t>provided</w:t>
            </w:r>
            <w:r w:rsidRPr="008304C7">
              <w:rPr>
                <w:highlight w:val="yellow"/>
              </w:rPr>
              <w:t xml:space="preserve"> </w:t>
            </w:r>
            <w:r w:rsidRPr="008304C7">
              <w:rPr>
                <w:highlight w:val="yellow"/>
                <w:lang w:val="en-US"/>
              </w:rPr>
              <w:t>higher layer</w:t>
            </w:r>
            <w:r w:rsidRPr="008304C7">
              <w:rPr>
                <w:highlight w:val="yellow"/>
              </w:rPr>
              <w:t xml:space="preserve"> parameter </w:t>
            </w:r>
            <w:r w:rsidRPr="008304C7">
              <w:rPr>
                <w:i/>
                <w:highlight w:val="yellow"/>
              </w:rPr>
              <w:t>tpc-Accumulation</w:t>
            </w:r>
            <w:r w:rsidRPr="008304C7">
              <w:rPr>
                <w:highlight w:val="yellow"/>
                <w:lang w:val="en-US"/>
              </w:rPr>
              <w:t>,</w:t>
            </w:r>
            <w:r w:rsidRPr="008304C7">
              <w:rPr>
                <w:rFonts w:hint="eastAsia"/>
                <w:highlight w:val="yellow"/>
              </w:rPr>
              <w:t xml:space="preserve"> </w:t>
            </w:r>
            <w:r w:rsidRPr="008304C7">
              <w:rPr>
                <w:highlight w:val="yellow"/>
                <w:lang w:val="en-US"/>
              </w:rPr>
              <w:t>where</w:t>
            </w:r>
            <w:r>
              <w:rPr>
                <w:lang w:val="en-US"/>
              </w:rPr>
              <w:t xml:space="preserve"> </w:t>
            </w:r>
          </w:p>
          <w:p w14:paraId="442DEA25" w14:textId="77777777" w:rsidR="007D2DF2" w:rsidRPr="00B916EC" w:rsidRDefault="007D2DF2" w:rsidP="003123D0">
            <w:pPr>
              <w:pStyle w:val="B3"/>
              <w:ind w:left="568"/>
              <w:rPr>
                <w:lang w:val="en-US"/>
              </w:rPr>
            </w:pPr>
            <w:r>
              <w:rPr>
                <w:lang w:val="en-US"/>
              </w:rPr>
              <w:t>-</w:t>
            </w:r>
            <w:r>
              <w:rPr>
                <w:lang w:val="en-US"/>
              </w:rPr>
              <w:tab/>
              <w:t xml:space="preserve">The </w:t>
            </w:r>
            <w:r w:rsidRPr="00B916EC">
              <w:rPr>
                <w:position w:val="-12"/>
              </w:rPr>
              <w:object w:dxaOrig="880" w:dyaOrig="320" w14:anchorId="77B2B67F">
                <v:shape id="_x0000_i1046" type="#_x0000_t75" style="width:43.5pt;height:16.5pt" o:ole="">
                  <v:imagedata r:id="rId56" o:title=""/>
                </v:shape>
                <o:OLEObject Type="Embed" ProgID="Equation.3" ShapeID="_x0000_i1046" DrawAspect="Content" ObjectID="_1599670914" r:id="rId57"/>
              </w:object>
            </w:r>
            <w:r w:rsidRPr="00B916EC">
              <w:t xml:space="preserve"> values are given in Table 7.1.1-1</w:t>
            </w:r>
          </w:p>
          <w:p w14:paraId="307C74EB" w14:textId="77777777" w:rsidR="007D2DF2" w:rsidRPr="00B916EC" w:rsidRDefault="007D2DF2" w:rsidP="003123D0">
            <w:pPr>
              <w:pStyle w:val="B3"/>
              <w:ind w:left="568"/>
              <w:rPr>
                <w:lang w:val="en-US"/>
              </w:rPr>
            </w:pPr>
            <w:r>
              <w:rPr>
                <w:lang w:val="en-US"/>
              </w:rPr>
              <w:t>-</w:t>
            </w:r>
            <w:r>
              <w:rPr>
                <w:lang w:val="en-US"/>
              </w:rPr>
              <w:tab/>
            </w:r>
            <w:r w:rsidRPr="008E3463">
              <w:rPr>
                <w:position w:val="-24"/>
              </w:rPr>
              <w:object w:dxaOrig="1660" w:dyaOrig="600" w14:anchorId="1E1015DB">
                <v:shape id="_x0000_i1047" type="#_x0000_t75" style="width:83.25pt;height:30pt" o:ole="">
                  <v:imagedata r:id="rId58" o:title=""/>
                </v:shape>
                <o:OLEObject Type="Embed" ProgID="Equation.3" ShapeID="_x0000_i1047" DrawAspect="Content" ObjectID="_1599670915" r:id="rId59"/>
              </w:object>
            </w:r>
            <w:r>
              <w:rPr>
                <w:noProof/>
              </w:rPr>
              <w:t xml:space="preserve"> is a sum of TPC command values in a set </w:t>
            </w:r>
            <w:r w:rsidRPr="00706978">
              <w:rPr>
                <w:position w:val="-10"/>
              </w:rPr>
              <w:object w:dxaOrig="260" w:dyaOrig="300" w14:anchorId="6A2345CD">
                <v:shape id="_x0000_i1048" type="#_x0000_t75" style="width:12pt;height:13.5pt" o:ole="">
                  <v:imagedata r:id="rId60" o:title=""/>
                </v:shape>
                <o:OLEObject Type="Embed" ProgID="Equation.3" ShapeID="_x0000_i1048" DrawAspect="Content" ObjectID="_1599670916" r:id="rId61"/>
              </w:object>
            </w:r>
            <w:r>
              <w:t xml:space="preserve"> </w:t>
            </w:r>
            <w:r>
              <w:rPr>
                <w:noProof/>
              </w:rPr>
              <w:t xml:space="preserve">of TPC command values with cardinality </w:t>
            </w:r>
            <w:r w:rsidRPr="00E16950">
              <w:rPr>
                <w:position w:val="-10"/>
              </w:rPr>
              <w:object w:dxaOrig="499" w:dyaOrig="300" w14:anchorId="6639C21B">
                <v:shape id="_x0000_i1049" type="#_x0000_t75" style="width:24pt;height:13.5pt" o:ole="">
                  <v:imagedata r:id="rId62" o:title=""/>
                </v:shape>
                <o:OLEObject Type="Embed" ProgID="Equation.3" ShapeID="_x0000_i1049" DrawAspect="Content" ObjectID="_1599670917" r:id="rId63"/>
              </w:object>
            </w:r>
            <w:r>
              <w:t xml:space="preserve"> </w:t>
            </w:r>
            <w:r>
              <w:rPr>
                <w:noProof/>
              </w:rPr>
              <w:t xml:space="preserve">that the UE receives </w:t>
            </w:r>
            <w:r>
              <w:t xml:space="preserve">between </w:t>
            </w:r>
            <w:r w:rsidRPr="00B73005">
              <w:rPr>
                <w:position w:val="-10"/>
              </w:rPr>
              <w:object w:dxaOrig="1380" w:dyaOrig="300" w14:anchorId="50D87095">
                <v:shape id="_x0000_i1050" type="#_x0000_t75" style="width:69.75pt;height:15pt" o:ole="">
                  <v:imagedata r:id="rId64" o:title=""/>
                </v:shape>
                <o:OLEObject Type="Embed" ProgID="Equation.3" ShapeID="_x0000_i1050" DrawAspect="Content" ObjectID="_1599670918" r:id="rId65"/>
              </w:object>
            </w:r>
            <w:r>
              <w:t xml:space="preserve"> symbols before PUSCH transmission occasion </w:t>
            </w:r>
            <w:r w:rsidRPr="004F4171">
              <w:rPr>
                <w:position w:val="-10"/>
              </w:rPr>
              <w:object w:dxaOrig="420" w:dyaOrig="300" w14:anchorId="1A63D7C0">
                <v:shape id="_x0000_i1051" type="#_x0000_t75" style="width:21.75pt;height:15pt" o:ole="">
                  <v:imagedata r:id="rId66" o:title=""/>
                </v:shape>
                <o:OLEObject Type="Embed" ProgID="Equation.3" ShapeID="_x0000_i1051" DrawAspect="Content" ObjectID="_1599670919" r:id="rId67"/>
              </w:object>
            </w:r>
            <w:r>
              <w:t xml:space="preserve"> and</w:t>
            </w:r>
            <w:r w:rsidRPr="00B916EC">
              <w:t xml:space="preserve"> </w:t>
            </w:r>
            <w:r w:rsidRPr="00B73005">
              <w:rPr>
                <w:position w:val="-10"/>
              </w:rPr>
              <w:object w:dxaOrig="840" w:dyaOrig="300" w14:anchorId="0358AF81">
                <v:shape id="_x0000_i1052" type="#_x0000_t75" style="width:42pt;height:15pt" o:ole="">
                  <v:imagedata r:id="rId68" o:title=""/>
                </v:shape>
                <o:OLEObject Type="Embed" ProgID="Equation.3" ShapeID="_x0000_i1052" DrawAspect="Content" ObjectID="_1599670920" r:id="rId69"/>
              </w:object>
            </w:r>
            <w:r>
              <w:t xml:space="preserve"> symbols before PUSCH transmission occasion </w:t>
            </w:r>
            <w:r w:rsidRPr="00EF2AD1">
              <w:rPr>
                <w:position w:val="-6"/>
              </w:rPr>
              <w:object w:dxaOrig="139" w:dyaOrig="240" w14:anchorId="7C5197AA">
                <v:shape id="_x0000_i1053" type="#_x0000_t75" style="width:7.5pt;height:12pt" o:ole="">
                  <v:imagedata r:id="rId70" o:title=""/>
                </v:shape>
                <o:OLEObject Type="Embed" ProgID="Equation.3" ShapeID="_x0000_i1053" DrawAspect="Content" ObjectID="_1599670921" r:id="rId71"/>
              </w:object>
            </w:r>
            <w:r>
              <w:t xml:space="preserve"> on active </w:t>
            </w:r>
            <w:r>
              <w:rPr>
                <w:lang w:val="en-US"/>
              </w:rPr>
              <w:t xml:space="preserve">UL BWP </w:t>
            </w:r>
            <w:r w:rsidRPr="00425377">
              <w:rPr>
                <w:iCs/>
                <w:position w:val="-6"/>
              </w:rPr>
              <w:object w:dxaOrig="180" w:dyaOrig="260" w14:anchorId="6134509D">
                <v:shape id="_x0000_i1054" type="#_x0000_t75" style="width:9pt;height:13.5pt" o:ole="">
                  <v:imagedata r:id="rId32" o:title=""/>
                </v:shape>
                <o:OLEObject Type="Embed" ProgID="Equation.3" ShapeID="_x0000_i1054" DrawAspect="Content" ObjectID="_1599670922" r:id="rId7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F057A9E">
                <v:shape id="_x0000_i1055" type="#_x0000_t75" style="width:11.25pt;height:16.5pt" o:ole="">
                  <v:imagedata r:id="rId26" o:title=""/>
                </v:shape>
                <o:OLEObject Type="Embed" ProgID="Equation.3" ShapeID="_x0000_i1055" DrawAspect="Content" ObjectID="_1599670923" r:id="rId73"/>
              </w:object>
            </w:r>
            <w:r w:rsidRPr="00B916EC">
              <w:rPr>
                <w:iCs/>
                <w:lang w:val="en-US"/>
              </w:rPr>
              <w:t xml:space="preserve"> of</w:t>
            </w:r>
            <w:r w:rsidRPr="00B916EC">
              <w:t xml:space="preserve"> serving cell </w:t>
            </w:r>
            <w:r w:rsidRPr="00B916EC">
              <w:rPr>
                <w:position w:val="-6"/>
              </w:rPr>
              <w:object w:dxaOrig="160" w:dyaOrig="200" w14:anchorId="003DC23D">
                <v:shape id="_x0000_i1056" type="#_x0000_t75" style="width:9pt;height:10.5pt" o:ole="">
                  <v:imagedata r:id="rId52" o:title=""/>
                </v:shape>
                <o:OLEObject Type="Embed" ProgID="Equation.3" ShapeID="_x0000_i1056" DrawAspect="Content" ObjectID="_1599670924" r:id="rId74"/>
              </w:object>
            </w:r>
            <w:r>
              <w:t xml:space="preserve"> for PUSCH power control adjustment state </w:t>
            </w:r>
            <w:r w:rsidRPr="00D77E65">
              <w:rPr>
                <w:position w:val="-6"/>
              </w:rPr>
              <w:object w:dxaOrig="139" w:dyaOrig="240" w14:anchorId="5C515289">
                <v:shape id="_x0000_i1057" type="#_x0000_t75" style="width:7.5pt;height:12pt" o:ole="">
                  <v:imagedata r:id="rId48" o:title=""/>
                </v:shape>
                <o:OLEObject Type="Embed" ProgID="Equation.3" ShapeID="_x0000_i1057" DrawAspect="Content" ObjectID="_1599670925" r:id="rId75"/>
              </w:object>
            </w:r>
            <w:r>
              <w:t xml:space="preserve">, where </w:t>
            </w:r>
            <w:r w:rsidRPr="004F4171">
              <w:rPr>
                <w:position w:val="-10"/>
              </w:rPr>
              <w:object w:dxaOrig="499" w:dyaOrig="300" w14:anchorId="36D82A56">
                <v:shape id="_x0000_i1058" type="#_x0000_t75" style="width:25.5pt;height:15pt" o:ole="">
                  <v:imagedata r:id="rId76" o:title=""/>
                </v:shape>
                <o:OLEObject Type="Embed" ProgID="Equation.3" ShapeID="_x0000_i1058" DrawAspect="Content" ObjectID="_1599670926" r:id="rId77"/>
              </w:object>
            </w:r>
            <w:r>
              <w:t xml:space="preserve"> is the smallest integer for which </w:t>
            </w:r>
            <w:r w:rsidRPr="00B73005">
              <w:rPr>
                <w:position w:val="-10"/>
              </w:rPr>
              <w:object w:dxaOrig="1140" w:dyaOrig="300" w14:anchorId="1DDD01EE">
                <v:shape id="_x0000_i1059" type="#_x0000_t75" style="width:57.75pt;height:15pt" o:ole="">
                  <v:imagedata r:id="rId78" o:title=""/>
                </v:shape>
                <o:OLEObject Type="Embed" ProgID="Equation.3" ShapeID="_x0000_i1059" DrawAspect="Content" ObjectID="_1599670927" r:id="rId79"/>
              </w:object>
            </w:r>
            <w:r>
              <w:t xml:space="preserve"> symbols before PUSCH transmission occasion </w:t>
            </w:r>
            <w:r w:rsidRPr="004F4171">
              <w:rPr>
                <w:position w:val="-10"/>
              </w:rPr>
              <w:object w:dxaOrig="420" w:dyaOrig="300" w14:anchorId="429FD563">
                <v:shape id="_x0000_i1060" type="#_x0000_t75" style="width:21.75pt;height:15pt" o:ole="">
                  <v:imagedata r:id="rId80" o:title=""/>
                </v:shape>
                <o:OLEObject Type="Embed" ProgID="Equation.3" ShapeID="_x0000_i1060" DrawAspect="Content" ObjectID="_1599670928" r:id="rId81"/>
              </w:object>
            </w:r>
            <w:r>
              <w:t xml:space="preserve"> is earlier than </w:t>
            </w:r>
            <w:r w:rsidRPr="00B73005">
              <w:rPr>
                <w:position w:val="-10"/>
              </w:rPr>
              <w:object w:dxaOrig="840" w:dyaOrig="300" w14:anchorId="08CA0D36">
                <v:shape id="_x0000_i1061" type="#_x0000_t75" style="width:42pt;height:15pt" o:ole="">
                  <v:imagedata r:id="rId68" o:title=""/>
                </v:shape>
                <o:OLEObject Type="Embed" ProgID="Equation.3" ShapeID="_x0000_i1061" DrawAspect="Content" ObjectID="_1599670929" r:id="rId82"/>
              </w:object>
            </w:r>
            <w:r>
              <w:t xml:space="preserve"> symbols before PUSCH transmission occasion </w:t>
            </w:r>
            <w:r w:rsidRPr="00EF2AD1">
              <w:rPr>
                <w:position w:val="-6"/>
              </w:rPr>
              <w:object w:dxaOrig="139" w:dyaOrig="240" w14:anchorId="4A6986B7">
                <v:shape id="_x0000_i1062" type="#_x0000_t75" style="width:6.75pt;height:12pt" o:ole="">
                  <v:imagedata r:id="rId70" o:title=""/>
                </v:shape>
                <o:OLEObject Type="Embed" ProgID="Equation.3" ShapeID="_x0000_i1062" DrawAspect="Content" ObjectID="_1599670930" r:id="rId83"/>
              </w:object>
            </w:r>
            <w:r>
              <w:t>-</w:t>
            </w:r>
            <w:r>
              <w:tab/>
              <w:t xml:space="preserve">If a PUSCH transmission is scheduled by a DCI format 0_0 or DCI format 0_1, </w:t>
            </w:r>
            <w:r w:rsidRPr="00B73005">
              <w:rPr>
                <w:position w:val="-10"/>
              </w:rPr>
              <w:object w:dxaOrig="840" w:dyaOrig="300" w14:anchorId="4D61F9DD">
                <v:shape id="_x0000_i1063" type="#_x0000_t75" style="width:42pt;height:15pt" o:ole="">
                  <v:imagedata r:id="rId84" o:title=""/>
                </v:shape>
                <o:OLEObject Type="Embed" ProgID="Equation.3" ShapeID="_x0000_i1063" DrawAspect="Content" ObjectID="_1599670931" r:id="rId85"/>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42BB75E4">
                <v:shape id="_x0000_i1064" type="#_x0000_t75" style="width:9pt;height:13.5pt" o:ole="">
                  <v:imagedata r:id="rId32" o:title=""/>
                </v:shape>
                <o:OLEObject Type="Embed" ProgID="Equation.3" ShapeID="_x0000_i1064" DrawAspect="Content" ObjectID="_1599670932" r:id="rId8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CA6872B">
                <v:shape id="_x0000_i1065" type="#_x0000_t75" style="width:11.25pt;height:16.5pt" o:ole="">
                  <v:imagedata r:id="rId26" o:title=""/>
                </v:shape>
                <o:OLEObject Type="Embed" ProgID="Equation.3" ShapeID="_x0000_i1065" DrawAspect="Content" ObjectID="_1599670933" r:id="rId87"/>
              </w:object>
            </w:r>
            <w:r w:rsidRPr="00B916EC">
              <w:rPr>
                <w:iCs/>
                <w:lang w:val="en-US"/>
              </w:rPr>
              <w:t xml:space="preserve"> </w:t>
            </w:r>
            <w:r w:rsidRPr="00B916EC">
              <w:rPr>
                <w:iCs/>
                <w:lang w:val="en-US"/>
              </w:rPr>
              <w:lastRenderedPageBreak/>
              <w:t>of</w:t>
            </w:r>
            <w:r w:rsidRPr="00B916EC">
              <w:t xml:space="preserve"> serving cell </w:t>
            </w:r>
            <w:r w:rsidRPr="00B916EC">
              <w:rPr>
                <w:position w:val="-6"/>
              </w:rPr>
              <w:object w:dxaOrig="160" w:dyaOrig="200" w14:anchorId="0B9C4036">
                <v:shape id="_x0000_i1066" type="#_x0000_t75" style="width:9pt;height:10.5pt" o:ole="">
                  <v:imagedata r:id="rId52" o:title=""/>
                </v:shape>
                <o:OLEObject Type="Embed" ProgID="Equation.3" ShapeID="_x0000_i1066" DrawAspect="Content" ObjectID="_1599670934" r:id="rId88"/>
              </w:object>
            </w:r>
            <w:r>
              <w:t xml:space="preserve"> after a last symbol of a corresponding PDCCH reception and before a first symbol of the PUSCH transmission </w:t>
            </w:r>
          </w:p>
          <w:p w14:paraId="319E2F4B" w14:textId="77777777" w:rsidR="007D2DF2" w:rsidRPr="008471F8" w:rsidRDefault="007D2DF2" w:rsidP="003123D0">
            <w:pPr>
              <w:pStyle w:val="B3"/>
              <w:ind w:left="568"/>
              <w:rPr>
                <w:lang w:val="en-US"/>
              </w:rPr>
            </w:pPr>
            <w:r w:rsidRPr="008471F8">
              <w:t>-</w:t>
            </w:r>
            <w:r w:rsidRPr="008471F8">
              <w:tab/>
              <w:t xml:space="preserve">If </w:t>
            </w:r>
            <w:r>
              <w:t>a</w:t>
            </w:r>
            <w:r w:rsidRPr="008471F8">
              <w:t xml:space="preserve"> PUSCH transmission is configured by higher layer parameter </w:t>
            </w:r>
            <w:r w:rsidRPr="008471F8">
              <w:rPr>
                <w:i/>
                <w:iCs/>
              </w:rPr>
              <w:t>ConfiguredGrantConfig</w:t>
            </w:r>
            <w:r w:rsidRPr="008471F8">
              <w:t xml:space="preserve">, </w:t>
            </w:r>
            <w:r w:rsidRPr="008471F8">
              <w:rPr>
                <w:position w:val="-10"/>
              </w:rPr>
              <w:object w:dxaOrig="840" w:dyaOrig="300" w14:anchorId="045804F4">
                <v:shape id="_x0000_i1067" type="#_x0000_t75" style="width:42pt;height:15pt" o:ole="">
                  <v:imagedata r:id="rId89" o:title=""/>
                </v:shape>
                <o:OLEObject Type="Embed" ProgID="Equation.3" ShapeID="_x0000_i1067" DrawAspect="Content" ObjectID="_1599670935" r:id="rId90"/>
              </w:object>
            </w:r>
            <w:r w:rsidRPr="008471F8">
              <w:t xml:space="preserve"> is a number of </w:t>
            </w:r>
            <w:r w:rsidRPr="008471F8">
              <w:rPr>
                <w:position w:val="-12"/>
              </w:rPr>
              <w:object w:dxaOrig="840" w:dyaOrig="320" w14:anchorId="3FC2B3FF">
                <v:shape id="_x0000_i1068" type="#_x0000_t75" style="width:42pt;height:16.5pt" o:ole="">
                  <v:imagedata r:id="rId91" o:title=""/>
                </v:shape>
                <o:OLEObject Type="Embed" ProgID="Equation.3" ShapeID="_x0000_i1068" DrawAspect="Content" ObjectID="_1599670936" r:id="rId92"/>
              </w:object>
            </w:r>
            <w:r w:rsidRPr="008471F8">
              <w:t xml:space="preserve"> symbols equal to the product of a number of symbols per slot, </w:t>
            </w:r>
            <w:r w:rsidRPr="008471F8">
              <w:rPr>
                <w:position w:val="-12"/>
              </w:rPr>
              <w:object w:dxaOrig="499" w:dyaOrig="360" w14:anchorId="2B800FAF">
                <v:shape id="_x0000_i1069" type="#_x0000_t75" style="width:24.75pt;height:18pt" o:ole="">
                  <v:imagedata r:id="rId93" o:title=""/>
                </v:shape>
                <o:OLEObject Type="Embed" ProgID="Equation.3" ShapeID="_x0000_i1069" DrawAspect="Content" ObjectID="_1599670937" r:id="rId94"/>
              </w:object>
            </w:r>
            <w:r w:rsidRPr="008471F8">
              <w:t xml:space="preserve">, and the minimum of the values provided by higher layer parameter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 xml:space="preserve">UL BWP </w:t>
            </w:r>
            <w:r w:rsidRPr="008471F8">
              <w:rPr>
                <w:iCs/>
                <w:position w:val="-6"/>
              </w:rPr>
              <w:object w:dxaOrig="180" w:dyaOrig="260" w14:anchorId="6AE68271">
                <v:shape id="_x0000_i1070" type="#_x0000_t75" style="width:9pt;height:13.5pt" o:ole="">
                  <v:imagedata r:id="rId32" o:title=""/>
                </v:shape>
                <o:OLEObject Type="Embed" ProgID="Equation.3" ShapeID="_x0000_i1070" DrawAspect="Content" ObjectID="_1599670938" r:id="rId95"/>
              </w:object>
            </w:r>
            <w:r w:rsidRPr="008471F8">
              <w:rPr>
                <w:iCs/>
                <w:lang w:val="en-US"/>
              </w:rPr>
              <w:t xml:space="preserve"> </w:t>
            </w:r>
            <w:r w:rsidRPr="008471F8">
              <w:rPr>
                <w:lang w:val="en-US"/>
              </w:rPr>
              <w:t xml:space="preserve">of carrier </w:t>
            </w:r>
            <w:r w:rsidRPr="008471F8">
              <w:rPr>
                <w:iCs/>
                <w:position w:val="-10"/>
              </w:rPr>
              <w:object w:dxaOrig="220" w:dyaOrig="279" w14:anchorId="28270909">
                <v:shape id="_x0000_i1071" type="#_x0000_t75" style="width:11.25pt;height:15pt" o:ole="">
                  <v:imagedata r:id="rId96" o:title=""/>
                </v:shape>
                <o:OLEObject Type="Embed" ProgID="Equation.3" ShapeID="_x0000_i1071" DrawAspect="Content" ObjectID="_1599670939" r:id="rId97"/>
              </w:object>
            </w:r>
            <w:r w:rsidRPr="008471F8">
              <w:rPr>
                <w:iCs/>
                <w:lang w:val="en-US"/>
              </w:rPr>
              <w:t xml:space="preserve"> of</w:t>
            </w:r>
            <w:r w:rsidRPr="008471F8">
              <w:t xml:space="preserve"> serving cell </w:t>
            </w:r>
            <w:r w:rsidRPr="008471F8">
              <w:rPr>
                <w:position w:val="-6"/>
              </w:rPr>
              <w:object w:dxaOrig="160" w:dyaOrig="200" w14:anchorId="7C926BF8">
                <v:shape id="_x0000_i1072" type="#_x0000_t75" style="width:9pt;height:10.5pt" o:ole="">
                  <v:imagedata r:id="rId52" o:title=""/>
                </v:shape>
                <o:OLEObject Type="Embed" ProgID="Equation.3" ShapeID="_x0000_i1072" DrawAspect="Content" ObjectID="_1599670940" r:id="rId98"/>
              </w:object>
            </w:r>
            <w:r w:rsidRPr="008471F8">
              <w:t xml:space="preserve"> </w:t>
            </w:r>
          </w:p>
          <w:p w14:paraId="1C891482" w14:textId="77777777" w:rsidR="007D2DF2" w:rsidRPr="00B916EC" w:rsidRDefault="007D2DF2" w:rsidP="003123D0">
            <w:pPr>
              <w:pStyle w:val="B3"/>
              <w:ind w:left="568"/>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w:t>
            </w:r>
            <w:r w:rsidRPr="00B916EC">
              <w:rPr>
                <w:position w:val="-12"/>
              </w:rPr>
              <w:object w:dxaOrig="980" w:dyaOrig="320" w14:anchorId="1844F0CC">
                <v:shape id="_x0000_i1073" type="#_x0000_t75" style="width:49.5pt;height:16.5pt" o:ole="">
                  <v:imagedata r:id="rId99" o:title=""/>
                </v:shape>
                <o:OLEObject Type="Embed" ProgID="Equation.3" ShapeID="_x0000_i1073" DrawAspect="Content" ObjectID="_1599670941" r:id="rId100"/>
              </w:object>
            </w:r>
            <w:r w:rsidRPr="00B916EC">
              <w:t xml:space="preserve"> for </w:t>
            </w:r>
            <w:r>
              <w:t xml:space="preserve">active </w:t>
            </w:r>
            <w:r>
              <w:rPr>
                <w:lang w:val="en-US"/>
              </w:rPr>
              <w:t xml:space="preserve">UL BWP </w:t>
            </w:r>
            <w:r w:rsidRPr="00425377">
              <w:rPr>
                <w:iCs/>
                <w:position w:val="-6"/>
              </w:rPr>
              <w:object w:dxaOrig="180" w:dyaOrig="260" w14:anchorId="27D68493">
                <v:shape id="_x0000_i1074" type="#_x0000_t75" style="width:9pt;height:13.5pt" o:ole="">
                  <v:imagedata r:id="rId32" o:title=""/>
                </v:shape>
                <o:OLEObject Type="Embed" ProgID="Equation.3" ShapeID="_x0000_i1074" DrawAspect="Content" ObjectID="_1599670942" r:id="rId10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BA8B34C">
                <v:shape id="_x0000_i1075" type="#_x0000_t75" style="width:11.25pt;height:16.5pt" o:ole="">
                  <v:imagedata r:id="rId26" o:title=""/>
                </v:shape>
                <o:OLEObject Type="Embed" ProgID="Equation.3" ShapeID="_x0000_i1075" DrawAspect="Content" ObjectID="_1599670943" r:id="rId102"/>
              </w:object>
            </w:r>
            <w:r w:rsidRPr="00B916EC">
              <w:rPr>
                <w:iCs/>
                <w:lang w:val="en-US"/>
              </w:rPr>
              <w:t xml:space="preserve"> of</w:t>
            </w:r>
            <w:r w:rsidRPr="00B916EC">
              <w:t xml:space="preserve"> serving cell </w:t>
            </w:r>
            <w:r w:rsidRPr="00B916EC">
              <w:rPr>
                <w:position w:val="-6"/>
              </w:rPr>
              <w:object w:dxaOrig="160" w:dyaOrig="200" w14:anchorId="41F357C8">
                <v:shape id="_x0000_i1076" type="#_x0000_t75" style="width:9pt;height:10.5pt" o:ole="">
                  <v:imagedata r:id="rId103" o:title=""/>
                </v:shape>
                <o:OLEObject Type="Embed" ProgID="Equation.3" ShapeID="_x0000_i1076" DrawAspect="Content" ObjectID="_1599670944" r:id="rId104"/>
              </w:object>
            </w:r>
            <w:r>
              <w:t xml:space="preserve"> at PUSCH transmission occasion </w:t>
            </w:r>
            <w:r w:rsidRPr="004F4171">
              <w:rPr>
                <w:position w:val="-10"/>
              </w:rPr>
              <w:object w:dxaOrig="420" w:dyaOrig="300" w14:anchorId="2F7B6029">
                <v:shape id="_x0000_i1077" type="#_x0000_t75" style="width:21.75pt;height:15pt" o:ole="">
                  <v:imagedata r:id="rId66" o:title=""/>
                </v:shape>
                <o:OLEObject Type="Embed" ProgID="Equation.3" ShapeID="_x0000_i1077" DrawAspect="Content" ObjectID="_1599670945" r:id="rId105"/>
              </w:object>
            </w:r>
            <w:r>
              <w:t xml:space="preserve"> and </w:t>
            </w:r>
            <w:r w:rsidRPr="00E16950">
              <w:rPr>
                <w:noProof/>
                <w:position w:val="-24"/>
              </w:rPr>
              <w:object w:dxaOrig="1939" w:dyaOrig="600" w14:anchorId="2B24C9D5">
                <v:shape id="_x0000_i1078" type="#_x0000_t75" style="width:96pt;height:30pt" o:ole="">
                  <v:imagedata r:id="rId106" o:title=""/>
                </v:shape>
                <o:OLEObject Type="Embed" ProgID="Equation.3" ShapeID="_x0000_i1078" DrawAspect="Content" ObjectID="_1599670946" r:id="rId107"/>
              </w:object>
            </w:r>
            <w:r w:rsidRPr="00B916EC">
              <w:t xml:space="preserve">, </w:t>
            </w:r>
            <w:r>
              <w:t xml:space="preserve">then </w:t>
            </w:r>
            <w:r w:rsidRPr="00F75E29">
              <w:rPr>
                <w:position w:val="-12"/>
              </w:rPr>
              <w:object w:dxaOrig="2100" w:dyaOrig="320" w14:anchorId="3D5FA80D">
                <v:shape id="_x0000_i1079" type="#_x0000_t75" style="width:105pt;height:16.5pt" o:ole="">
                  <v:imagedata r:id="rId108" o:title=""/>
                </v:shape>
                <o:OLEObject Type="Embed" ProgID="Equation.3" ShapeID="_x0000_i1079" DrawAspect="Content" ObjectID="_1599670947" r:id="rId109"/>
              </w:object>
            </w:r>
          </w:p>
          <w:p w14:paraId="51E484E9" w14:textId="77777777" w:rsidR="007D2DF2" w:rsidRPr="00B916EC" w:rsidRDefault="007D2DF2" w:rsidP="003123D0">
            <w:pPr>
              <w:pStyle w:val="B3"/>
              <w:ind w:left="568"/>
              <w:rPr>
                <w:lang w:val="en-US"/>
              </w:rPr>
            </w:pPr>
            <w:r>
              <w:t>-</w:t>
            </w:r>
            <w:r>
              <w:tab/>
            </w:r>
            <w:r w:rsidRPr="00B916EC">
              <w:t>If UE has reached minimum power</w:t>
            </w:r>
            <w:r>
              <w:t xml:space="preserve">, </w:t>
            </w:r>
            <w:r w:rsidRPr="00B916EC">
              <w:rPr>
                <w:position w:val="-12"/>
              </w:rPr>
              <w:object w:dxaOrig="920" w:dyaOrig="320" w14:anchorId="19BED2FE">
                <v:shape id="_x0000_i1080" type="#_x0000_t75" style="width:46.5pt;height:16.5pt" o:ole="">
                  <v:imagedata r:id="rId110" o:title=""/>
                </v:shape>
                <o:OLEObject Type="Embed" ProgID="Equation.3" ShapeID="_x0000_i1080" DrawAspect="Content" ObjectID="_1599670948" r:id="rId111"/>
              </w:object>
            </w:r>
            <w:r>
              <w:t>,</w:t>
            </w:r>
            <w:r w:rsidRPr="00B916EC">
              <w:rPr>
                <w:lang w:val="en-US"/>
              </w:rPr>
              <w:t xml:space="preserve"> for </w:t>
            </w:r>
            <w:r>
              <w:rPr>
                <w:lang w:val="en-US"/>
              </w:rPr>
              <w:t xml:space="preserve">active UL BWP </w:t>
            </w:r>
            <w:r w:rsidRPr="00425377">
              <w:rPr>
                <w:iCs/>
                <w:position w:val="-6"/>
              </w:rPr>
              <w:object w:dxaOrig="180" w:dyaOrig="260" w14:anchorId="48B10CB3">
                <v:shape id="_x0000_i1081" type="#_x0000_t75" style="width:9pt;height:13.5pt" o:ole="">
                  <v:imagedata r:id="rId32" o:title=""/>
                </v:shape>
                <o:OLEObject Type="Embed" ProgID="Equation.3" ShapeID="_x0000_i1081" DrawAspect="Content" ObjectID="_1599670949" r:id="rId11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B41123B">
                <v:shape id="_x0000_i1082" type="#_x0000_t75" style="width:11.25pt;height:16.5pt" o:ole="">
                  <v:imagedata r:id="rId26" o:title=""/>
                </v:shape>
                <o:OLEObject Type="Embed" ProgID="Equation.3" ShapeID="_x0000_i1082" DrawAspect="Content" ObjectID="_1599670950" r:id="rId113"/>
              </w:object>
            </w:r>
            <w:r w:rsidRPr="00B916EC">
              <w:rPr>
                <w:iCs/>
                <w:lang w:val="en-US"/>
              </w:rPr>
              <w:t xml:space="preserve"> of </w:t>
            </w:r>
            <w:r w:rsidRPr="00B916EC">
              <w:t xml:space="preserve">serving cell </w:t>
            </w:r>
            <w:r w:rsidRPr="00B916EC">
              <w:rPr>
                <w:position w:val="-6"/>
              </w:rPr>
              <w:object w:dxaOrig="160" w:dyaOrig="200" w14:anchorId="1A654E28">
                <v:shape id="_x0000_i1083" type="#_x0000_t75" style="width:9pt;height:10.5pt" o:ole="">
                  <v:imagedata r:id="rId103" o:title=""/>
                </v:shape>
                <o:OLEObject Type="Embed" ProgID="Equation.3" ShapeID="_x0000_i1083" DrawAspect="Content" ObjectID="_1599670951" r:id="rId114"/>
              </w:object>
            </w:r>
            <w:r w:rsidRPr="00B916EC">
              <w:t xml:space="preserve"> </w:t>
            </w:r>
            <w:r>
              <w:t xml:space="preserve">at PUSCH transmission occasion </w:t>
            </w:r>
            <w:r w:rsidRPr="004F4171">
              <w:rPr>
                <w:position w:val="-10"/>
              </w:rPr>
              <w:object w:dxaOrig="420" w:dyaOrig="300" w14:anchorId="3B741D83">
                <v:shape id="_x0000_i1084" type="#_x0000_t75" style="width:21.75pt;height:15pt" o:ole="">
                  <v:imagedata r:id="rId66" o:title=""/>
                </v:shape>
                <o:OLEObject Type="Embed" ProgID="Equation.3" ShapeID="_x0000_i1084" DrawAspect="Content" ObjectID="_1599670952" r:id="rId115"/>
              </w:object>
            </w:r>
            <w:r>
              <w:t xml:space="preserve"> and </w:t>
            </w:r>
            <w:r w:rsidRPr="00455BEB">
              <w:rPr>
                <w:noProof/>
                <w:position w:val="-24"/>
              </w:rPr>
              <w:object w:dxaOrig="1980" w:dyaOrig="600" w14:anchorId="709D0147">
                <v:shape id="_x0000_i1085" type="#_x0000_t75" style="width:97.5pt;height:30pt" o:ole="">
                  <v:imagedata r:id="rId116" o:title=""/>
                </v:shape>
                <o:OLEObject Type="Embed" ProgID="Equation.3" ShapeID="_x0000_i1085" DrawAspect="Content" ObjectID="_1599670953" r:id="rId117"/>
              </w:object>
            </w:r>
            <w:r w:rsidRPr="00B916EC">
              <w:t xml:space="preserve">, </w:t>
            </w:r>
            <w:r>
              <w:t xml:space="preserve">then </w:t>
            </w:r>
            <w:r w:rsidRPr="00EF531F">
              <w:rPr>
                <w:position w:val="-12"/>
              </w:rPr>
              <w:object w:dxaOrig="2100" w:dyaOrig="320" w14:anchorId="52470710">
                <v:shape id="_x0000_i1086" type="#_x0000_t75" style="width:105pt;height:16.5pt" o:ole="">
                  <v:imagedata r:id="rId118" o:title=""/>
                </v:shape>
                <o:OLEObject Type="Embed" ProgID="Equation.3" ShapeID="_x0000_i1086" DrawAspect="Content" ObjectID="_1599670954" r:id="rId119"/>
              </w:object>
            </w:r>
          </w:p>
          <w:p w14:paraId="46CBB5A3" w14:textId="77777777" w:rsidR="007D2DF2" w:rsidRPr="00B916EC" w:rsidRDefault="007D2DF2" w:rsidP="003123D0">
            <w:pPr>
              <w:pStyle w:val="B3"/>
              <w:ind w:left="568"/>
              <w:rPr>
                <w:lang w:val="en-US"/>
              </w:rPr>
            </w:pPr>
            <w:r>
              <w:t>-</w:t>
            </w:r>
            <w:r>
              <w:tab/>
            </w:r>
            <w:r w:rsidRPr="00B916EC">
              <w:t>A UE reset</w:t>
            </w:r>
            <w:r>
              <w:t>s</w:t>
            </w:r>
            <w:r w:rsidRPr="00B916EC">
              <w:t xml:space="preserve"> accumulatio</w:t>
            </w:r>
            <w:r w:rsidRPr="00B916EC">
              <w:rPr>
                <w:lang w:val="en-US"/>
              </w:rPr>
              <w:t xml:space="preserve">n </w:t>
            </w:r>
            <w:r>
              <w:rPr>
                <w:lang w:val="en-US"/>
              </w:rPr>
              <w:t xml:space="preserve">of a </w:t>
            </w:r>
            <w:r w:rsidRPr="00B916EC">
              <w:t>PUSCH power control adjustment state</w:t>
            </w:r>
            <w:r>
              <w:t xml:space="preserve"> </w:t>
            </w:r>
            <w:r w:rsidRPr="00152826">
              <w:rPr>
                <w:iCs/>
                <w:position w:val="-6"/>
              </w:rPr>
              <w:object w:dxaOrig="139" w:dyaOrig="260" w14:anchorId="09E6DDD6">
                <v:shape id="_x0000_i1087" type="#_x0000_t75" style="width:6.75pt;height:13.5pt" o:ole="">
                  <v:imagedata r:id="rId120" o:title=""/>
                </v:shape>
                <o:OLEObject Type="Embed" ProgID="Equation.3" ShapeID="_x0000_i1087" DrawAspect="Content" ObjectID="_1599670955" r:id="rId121"/>
              </w:object>
            </w:r>
            <w:r>
              <w:rPr>
                <w:iCs/>
              </w:rPr>
              <w:t xml:space="preserve"> </w:t>
            </w:r>
            <w:r w:rsidRPr="00B916EC">
              <w:rPr>
                <w:lang w:val="en-US"/>
              </w:rPr>
              <w:t xml:space="preserve">for </w:t>
            </w:r>
            <w:r>
              <w:rPr>
                <w:lang w:val="en-US"/>
              </w:rPr>
              <w:t xml:space="preserve">active UL BWP </w:t>
            </w:r>
            <w:r w:rsidRPr="00425377">
              <w:rPr>
                <w:iCs/>
                <w:position w:val="-6"/>
              </w:rPr>
              <w:object w:dxaOrig="180" w:dyaOrig="260" w14:anchorId="78D9193B">
                <v:shape id="_x0000_i1088" type="#_x0000_t75" style="width:9pt;height:13.5pt" o:ole="">
                  <v:imagedata r:id="rId32" o:title=""/>
                </v:shape>
                <o:OLEObject Type="Embed" ProgID="Equation.3" ShapeID="_x0000_i1088" DrawAspect="Content" ObjectID="_1599670956" r:id="rId12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BA9D901">
                <v:shape id="_x0000_i1089" type="#_x0000_t75" style="width:11.25pt;height:16.5pt" o:ole="">
                  <v:imagedata r:id="rId26" o:title=""/>
                </v:shape>
                <o:OLEObject Type="Embed" ProgID="Equation.3" ShapeID="_x0000_i1089" DrawAspect="Content" ObjectID="_1599670957" r:id="rId123"/>
              </w:object>
            </w:r>
            <w:r w:rsidRPr="00B916EC">
              <w:rPr>
                <w:iCs/>
                <w:lang w:val="en-US"/>
              </w:rPr>
              <w:t xml:space="preserve"> of</w:t>
            </w:r>
            <w:r w:rsidRPr="00B916EC">
              <w:rPr>
                <w:lang w:val="en-US"/>
              </w:rPr>
              <w:t xml:space="preserve"> serving cell </w:t>
            </w:r>
            <w:r w:rsidRPr="00B916EC">
              <w:rPr>
                <w:position w:val="-6"/>
              </w:rPr>
              <w:object w:dxaOrig="160" w:dyaOrig="200" w14:anchorId="7DF6DCD7">
                <v:shape id="_x0000_i1090" type="#_x0000_t75" style="width:9pt;height:10.5pt" o:ole="">
                  <v:imagedata r:id="rId103" o:title=""/>
                </v:shape>
                <o:OLEObject Type="Embed" ProgID="Equation.3" ShapeID="_x0000_i1090" DrawAspect="Content" ObjectID="_1599670958" r:id="rId124"/>
              </w:object>
            </w:r>
            <w:r>
              <w:t xml:space="preserve"> to </w:t>
            </w:r>
            <w:r w:rsidRPr="00EF531F">
              <w:rPr>
                <w:position w:val="-12"/>
              </w:rPr>
              <w:object w:dxaOrig="1160" w:dyaOrig="320" w14:anchorId="02833060">
                <v:shape id="_x0000_i1091" type="#_x0000_t75" style="width:57.75pt;height:16.5pt" o:ole="">
                  <v:imagedata r:id="rId125" o:title=""/>
                </v:shape>
                <o:OLEObject Type="Embed" ProgID="Equation.3" ShapeID="_x0000_i1091" DrawAspect="Content" ObjectID="_1599670959" r:id="rId126"/>
              </w:object>
            </w:r>
            <w:r>
              <w:t xml:space="preserve"> </w:t>
            </w:r>
          </w:p>
          <w:p w14:paraId="100403A3" w14:textId="77777777" w:rsidR="007D2DF2" w:rsidRDefault="007D2DF2" w:rsidP="003123D0">
            <w:pPr>
              <w:pStyle w:val="B4"/>
              <w:ind w:left="851"/>
              <w:rPr>
                <w:lang w:val="en-US"/>
              </w:rPr>
            </w:pPr>
            <w:r>
              <w:rPr>
                <w:lang w:val="en-US"/>
              </w:rPr>
              <w:t>-</w:t>
            </w:r>
            <w:r>
              <w:rPr>
                <w:lang w:val="en-US"/>
              </w:rPr>
              <w:tab/>
              <w:t>If</w:t>
            </w:r>
            <w:r w:rsidRPr="00B916EC">
              <w:rPr>
                <w:lang w:val="en-US"/>
              </w:rPr>
              <w:t xml:space="preserve"> </w:t>
            </w:r>
            <w:r>
              <w:rPr>
                <w:lang w:val="en-US"/>
              </w:rPr>
              <w:t xml:space="preserve">a configuration for a corresponding </w:t>
            </w:r>
            <w:r w:rsidRPr="00B916EC">
              <w:rPr>
                <w:position w:val="-12"/>
              </w:rPr>
              <w:object w:dxaOrig="1500" w:dyaOrig="320" w14:anchorId="7DE3878C">
                <v:shape id="_x0000_i1092" type="#_x0000_t75" style="width:76.5pt;height:16.5pt" o:ole="">
                  <v:imagedata r:id="rId127" o:title=""/>
                </v:shape>
                <o:OLEObject Type="Embed" ProgID="Equation.3" ShapeID="_x0000_i1092" DrawAspect="Content" ObjectID="_1599670960" r:id="rId128"/>
              </w:object>
            </w:r>
            <w:r w:rsidRPr="00B916EC">
              <w:t xml:space="preserve"> </w:t>
            </w:r>
            <w:r w:rsidRPr="00B916EC">
              <w:rPr>
                <w:rFonts w:hint="eastAsia"/>
              </w:rPr>
              <w:t xml:space="preserve">value is </w:t>
            </w:r>
            <w:r>
              <w:t>provided</w:t>
            </w:r>
            <w:r w:rsidRPr="00B916EC">
              <w:rPr>
                <w:rFonts w:hint="eastAsia"/>
              </w:rPr>
              <w:t xml:space="preserve"> by higher layers</w:t>
            </w:r>
          </w:p>
          <w:p w14:paraId="050C3A64" w14:textId="77777777" w:rsidR="007D2DF2" w:rsidRPr="009513DB" w:rsidRDefault="007D2DF2" w:rsidP="003123D0">
            <w:pPr>
              <w:pStyle w:val="B4"/>
              <w:ind w:left="851"/>
              <w:rPr>
                <w:lang w:val="en-US"/>
              </w:rPr>
            </w:pPr>
            <w:r>
              <w:rPr>
                <w:lang w:val="en-US"/>
              </w:rPr>
              <w:t>-</w:t>
            </w:r>
            <w:r>
              <w:rPr>
                <w:lang w:val="en-US"/>
              </w:rPr>
              <w:tab/>
              <w:t>If</w:t>
            </w:r>
            <w:r w:rsidRPr="00B916EC">
              <w:rPr>
                <w:lang w:val="en-US"/>
              </w:rPr>
              <w:t xml:space="preserve"> </w:t>
            </w:r>
            <w:r>
              <w:rPr>
                <w:lang w:val="en-US"/>
              </w:rPr>
              <w:t xml:space="preserve">a configuration for a corresponding </w:t>
            </w:r>
            <w:r w:rsidRPr="00B916EC">
              <w:rPr>
                <w:position w:val="-12"/>
              </w:rPr>
              <w:object w:dxaOrig="740" w:dyaOrig="320" w14:anchorId="1CD3FA4E">
                <v:shape id="_x0000_i1093" type="#_x0000_t75" style="width:36.75pt;height:16.5pt" o:ole="">
                  <v:imagedata r:id="rId129" o:title=""/>
                </v:shape>
                <o:OLEObject Type="Embed" ProgID="Equation.3" ShapeID="_x0000_i1093" DrawAspect="Content" ObjectID="_1599670961" r:id="rId130"/>
              </w:object>
            </w:r>
            <w:r w:rsidRPr="00B916EC">
              <w:t xml:space="preserve"> </w:t>
            </w:r>
            <w:r w:rsidRPr="00B916EC">
              <w:rPr>
                <w:rFonts w:hint="eastAsia"/>
              </w:rPr>
              <w:t xml:space="preserve">value is </w:t>
            </w:r>
            <w:r>
              <w:t>provided</w:t>
            </w:r>
            <w:r w:rsidRPr="00B916EC">
              <w:rPr>
                <w:rFonts w:hint="eastAsia"/>
              </w:rPr>
              <w:t xml:space="preserve"> by higher layers</w:t>
            </w:r>
          </w:p>
          <w:p w14:paraId="4128CE51" w14:textId="77777777" w:rsidR="007D2DF2" w:rsidRPr="009513DB" w:rsidRDefault="007D2DF2" w:rsidP="003123D0">
            <w:pPr>
              <w:pStyle w:val="B4"/>
              <w:ind w:left="569" w:hanging="2"/>
              <w:rPr>
                <w:lang w:val="en-US"/>
              </w:rPr>
            </w:pPr>
            <w:r w:rsidRPr="009513DB">
              <w:rPr>
                <w:lang w:val="en-US"/>
              </w:rPr>
              <w:t>-</w:t>
            </w:r>
            <w:r w:rsidRPr="009513DB">
              <w:rPr>
                <w:lang w:val="en-US"/>
              </w:rPr>
              <w:tab/>
              <w:t xml:space="preserve">If </w:t>
            </w:r>
            <w:r w:rsidRPr="002747E9">
              <w:rPr>
                <w:position w:val="-10"/>
              </w:rPr>
              <w:object w:dxaOrig="460" w:dyaOrig="279" w14:anchorId="0B3630DF">
                <v:shape id="_x0000_i1094" type="#_x0000_t75" style="width:23.25pt;height:13.5pt" o:ole="">
                  <v:imagedata r:id="rId131" o:title=""/>
                </v:shape>
                <o:OLEObject Type="Embed" ProgID="Equation.3" ShapeID="_x0000_i1094" DrawAspect="Content" ObjectID="_1599670962" r:id="rId132"/>
              </w:object>
            </w:r>
            <w:r>
              <w:t xml:space="preserve"> and</w:t>
            </w:r>
            <w:r w:rsidRPr="009513DB">
              <w:t xml:space="preserve"> the PUSCH transmission is scheduled by a DCI format 0_1 that includes a SRI field, and </w:t>
            </w:r>
            <w:r w:rsidRPr="009513DB">
              <w:rPr>
                <w:lang w:val="en-US"/>
              </w:rPr>
              <w:t xml:space="preserve">the UE is provided higher layer parameter </w:t>
            </w:r>
            <w:r w:rsidRPr="009513DB">
              <w:rPr>
                <w:i/>
              </w:rPr>
              <w:t>SRI-PUSCH-PowerControl</w:t>
            </w:r>
            <w:r w:rsidRPr="009513DB">
              <w:rPr>
                <w:lang w:val="en-US"/>
              </w:rPr>
              <w:t xml:space="preserve">, the UE determines the value of </w:t>
            </w:r>
            <w:r w:rsidRPr="00B56962">
              <w:rPr>
                <w:position w:val="-6"/>
              </w:rPr>
              <w:object w:dxaOrig="139" w:dyaOrig="240" w14:anchorId="38FD86C5">
                <v:shape id="_x0000_i1095" type="#_x0000_t75" style="width:6.75pt;height:12pt" o:ole="">
                  <v:imagedata r:id="rId133" o:title=""/>
                </v:shape>
                <o:OLEObject Type="Embed" ProgID="Equation.3" ShapeID="_x0000_i1095" DrawAspect="Content" ObjectID="_1599670963" r:id="rId134"/>
              </w:object>
            </w:r>
            <w:r w:rsidRPr="009513DB">
              <w:rPr>
                <w:lang w:val="en-US"/>
              </w:rPr>
              <w:t xml:space="preserve"> from the value of </w:t>
            </w:r>
            <w:r w:rsidRPr="002747E9">
              <w:rPr>
                <w:position w:val="-10"/>
              </w:rPr>
              <w:object w:dxaOrig="180" w:dyaOrig="279" w14:anchorId="71281066">
                <v:shape id="_x0000_i1096" type="#_x0000_t75" style="width:9.75pt;height:13.5pt" o:ole="">
                  <v:imagedata r:id="rId135" o:title=""/>
                </v:shape>
                <o:OLEObject Type="Embed" ProgID="Equation.3" ShapeID="_x0000_i1096" DrawAspect="Content" ObjectID="_1599670964" r:id="rId136"/>
              </w:object>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 </w:t>
            </w:r>
            <w:r w:rsidRPr="002747E9">
              <w:rPr>
                <w:position w:val="-10"/>
              </w:rPr>
              <w:object w:dxaOrig="180" w:dyaOrig="279" w14:anchorId="290A1B48">
                <v:shape id="_x0000_i1097" type="#_x0000_t75" style="width:9.75pt;height:13.5pt" o:ole="">
                  <v:imagedata r:id="rId137" o:title=""/>
                </v:shape>
                <o:OLEObject Type="Embed" ProgID="Equation.3" ShapeID="_x0000_i1097" DrawAspect="Content" ObjectID="_1599670965" r:id="rId138"/>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Pr="00B56962">
              <w:rPr>
                <w:position w:val="-6"/>
              </w:rPr>
              <w:object w:dxaOrig="139" w:dyaOrig="240" w14:anchorId="03C5674F">
                <v:shape id="_x0000_i1098" type="#_x0000_t75" style="width:6.75pt;height:12pt" o:ole="">
                  <v:imagedata r:id="rId139" o:title=""/>
                </v:shape>
                <o:OLEObject Type="Embed" ProgID="Equation.3" ShapeID="_x0000_i1098" DrawAspect="Content" ObjectID="_1599670966" r:id="rId140"/>
              </w:object>
            </w:r>
            <w:r w:rsidRPr="009513DB">
              <w:rPr>
                <w:lang w:val="en-US"/>
              </w:rPr>
              <w:t xml:space="preserve"> </w:t>
            </w:r>
          </w:p>
          <w:p w14:paraId="557FD7E9" w14:textId="77777777" w:rsidR="007D2DF2" w:rsidRPr="009513DB" w:rsidRDefault="007D2DF2" w:rsidP="003123D0">
            <w:pPr>
              <w:pStyle w:val="B4"/>
              <w:ind w:left="569" w:hanging="2"/>
            </w:pPr>
            <w:r w:rsidRPr="009513DB">
              <w:rPr>
                <w:lang w:val="en-US"/>
              </w:rPr>
              <w:t>-</w:t>
            </w:r>
            <w:r w:rsidRPr="009513DB">
              <w:rPr>
                <w:lang w:val="en-US"/>
              </w:rPr>
              <w:tab/>
              <w:t xml:space="preserve">If </w:t>
            </w:r>
            <w:r w:rsidRPr="002747E9">
              <w:rPr>
                <w:position w:val="-10"/>
              </w:rPr>
              <w:object w:dxaOrig="460" w:dyaOrig="279" w14:anchorId="4719067C">
                <v:shape id="_x0000_i1099" type="#_x0000_t75" style="width:23.25pt;height:13.5pt" o:ole="">
                  <v:imagedata r:id="rId131" o:title=""/>
                </v:shape>
                <o:OLEObject Type="Embed" ProgID="Equation.3" ShapeID="_x0000_i1099" DrawAspect="Content" ObjectID="_1599670967" r:id="rId141"/>
              </w:object>
            </w:r>
            <w:r w:rsidRPr="009513DB">
              <w:t xml:space="preserve"> and the PUSCH transmission is scheduled by a DCI format 0_0 or by a DCI format 0_1 that does not include a SRI field or </w:t>
            </w:r>
            <w:r w:rsidRPr="009513DB">
              <w:rPr>
                <w:lang w:val="en-US"/>
              </w:rPr>
              <w:t xml:space="preserve">the UE is not provided higher layer parameter </w:t>
            </w:r>
            <w:r w:rsidRPr="009513DB">
              <w:rPr>
                <w:i/>
              </w:rPr>
              <w:t>SRI-PUSCH-PowerControl</w:t>
            </w:r>
            <w:r w:rsidRPr="009513DB">
              <w:rPr>
                <w:lang w:val="en-US"/>
              </w:rPr>
              <w:t xml:space="preserve">, </w:t>
            </w:r>
            <w:r w:rsidRPr="00B56962">
              <w:rPr>
                <w:position w:val="-6"/>
              </w:rPr>
              <w:object w:dxaOrig="440" w:dyaOrig="240" w14:anchorId="261A9326">
                <v:shape id="_x0000_i1100" type="#_x0000_t75" style="width:22.5pt;height:12pt" o:ole="">
                  <v:imagedata r:id="rId142" o:title=""/>
                </v:shape>
                <o:OLEObject Type="Embed" ProgID="Equation.3" ShapeID="_x0000_i1100" DrawAspect="Content" ObjectID="_1599670968" r:id="rId143"/>
              </w:object>
            </w:r>
          </w:p>
          <w:p w14:paraId="248AE15C" w14:textId="77777777" w:rsidR="007D2DF2" w:rsidRPr="002C7674" w:rsidRDefault="007D2DF2" w:rsidP="003123D0">
            <w:pPr>
              <w:pStyle w:val="B4"/>
              <w:ind w:left="569" w:hanging="2"/>
              <w:rPr>
                <w:lang w:val="en-US"/>
              </w:rPr>
            </w:pPr>
            <w:r w:rsidRPr="009513DB">
              <w:rPr>
                <w:lang w:val="en-US"/>
              </w:rPr>
              <w:t>-</w:t>
            </w:r>
            <w:r w:rsidRPr="009513DB">
              <w:rPr>
                <w:lang w:val="en-US"/>
              </w:rPr>
              <w:tab/>
              <w:t xml:space="preserve">If </w:t>
            </w:r>
            <w:r w:rsidRPr="002747E9">
              <w:rPr>
                <w:position w:val="-10"/>
              </w:rPr>
              <w:object w:dxaOrig="440" w:dyaOrig="279" w14:anchorId="648BD2F2">
                <v:shape id="_x0000_i1101" type="#_x0000_t75" style="width:22.5pt;height:13.5pt" o:ole="">
                  <v:imagedata r:id="rId144" o:title=""/>
                </v:shape>
                <o:OLEObject Type="Embed" ProgID="Equation.3" ShapeID="_x0000_i1101" DrawAspect="Content" ObjectID="_1599670969" r:id="rId145"/>
              </w:object>
            </w:r>
            <w:r w:rsidRPr="009513DB">
              <w:rPr>
                <w:lang w:val="en-US"/>
              </w:rPr>
              <w:t xml:space="preserve">, </w:t>
            </w:r>
            <w:r w:rsidRPr="00B56962">
              <w:rPr>
                <w:position w:val="-6"/>
              </w:rPr>
              <w:object w:dxaOrig="139" w:dyaOrig="240" w14:anchorId="63288C51">
                <v:shape id="_x0000_i1102" type="#_x0000_t75" style="width:6.75pt;height:12pt" o:ole="">
                  <v:imagedata r:id="rId139" o:title=""/>
                </v:shape>
                <o:OLEObject Type="Embed" ProgID="Equation.3" ShapeID="_x0000_i1102" DrawAspect="Content" ObjectID="_1599670970" r:id="rId146"/>
              </w:object>
            </w:r>
            <w:r w:rsidRPr="009513DB">
              <w:t xml:space="preserve"> is provided by the value of higher layer parameter </w:t>
            </w:r>
            <w:r w:rsidRPr="009513DB">
              <w:rPr>
                <w:i/>
                <w:iCs/>
              </w:rPr>
              <w:t>powerControlLoopToUse</w:t>
            </w:r>
          </w:p>
          <w:p w14:paraId="7EF4467B" w14:textId="2DB36A73" w:rsidR="007D2DF2" w:rsidRPr="00B916EC" w:rsidRDefault="007D2DF2" w:rsidP="003123D0">
            <w:pPr>
              <w:pStyle w:val="B2"/>
              <w:ind w:left="284"/>
              <w:rPr>
                <w:lang w:val="en-US"/>
              </w:rPr>
            </w:pPr>
            <w:r>
              <w:t>-</w:t>
            </w:r>
            <w:r>
              <w:tab/>
            </w:r>
            <w:r w:rsidRPr="00B916EC">
              <w:rPr>
                <w:position w:val="-12"/>
              </w:rPr>
              <w:object w:dxaOrig="2180" w:dyaOrig="320" w14:anchorId="259BE9AD">
                <v:shape id="_x0000_i1103" type="#_x0000_t75" style="width:108.75pt;height:16.5pt" o:ole="">
                  <v:imagedata r:id="rId147" o:title=""/>
                </v:shape>
                <o:OLEObject Type="Embed" ProgID="Equation.3" ShapeID="_x0000_i1103" DrawAspect="Content" ObjectID="_1599670971" r:id="rId148"/>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69605B0D">
                <v:shape id="_x0000_i1104" type="#_x0000_t75" style="width:9pt;height:13.5pt" o:ole="">
                  <v:imagedata r:id="rId32" o:title=""/>
                </v:shape>
                <o:OLEObject Type="Embed" ProgID="Equation.3" ShapeID="_x0000_i1104" DrawAspect="Content" ObjectID="_1599670972" r:id="rId1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091ED52">
                <v:shape id="_x0000_i1105" type="#_x0000_t75" style="width:11.25pt;height:16.5pt" o:ole="">
                  <v:imagedata r:id="rId26" o:title=""/>
                </v:shape>
                <o:OLEObject Type="Embed" ProgID="Equation.3" ShapeID="_x0000_i1105" DrawAspect="Content" ObjectID="_1599670973" r:id="rId150"/>
              </w:object>
            </w:r>
            <w:r w:rsidRPr="00B916EC">
              <w:rPr>
                <w:iCs/>
                <w:lang w:val="en-US"/>
              </w:rPr>
              <w:t xml:space="preserve"> of</w:t>
            </w:r>
            <w:r w:rsidRPr="00B916EC">
              <w:t xml:space="preserve"> serving cell </w:t>
            </w:r>
            <w:r w:rsidRPr="00B916EC">
              <w:rPr>
                <w:position w:val="-6"/>
              </w:rPr>
              <w:object w:dxaOrig="160" w:dyaOrig="200" w14:anchorId="694A3655">
                <v:shape id="_x0000_i1106" type="#_x0000_t75" style="width:9pt;height:10.5pt" o:ole="">
                  <v:imagedata r:id="rId52" o:title=""/>
                </v:shape>
                <o:OLEObject Type="Embed" ProgID="Equation.3" ShapeID="_x0000_i1106" DrawAspect="Content" ObjectID="_1599670974" r:id="rId151"/>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5F134906">
                <v:shape id="_x0000_i1107" type="#_x0000_t75" style="width:6.75pt;height:12pt" o:ole="">
                  <v:imagedata r:id="rId54" o:title=""/>
                </v:shape>
                <o:OLEObject Type="Embed" ProgID="Equation.3" ShapeID="_x0000_i1107" DrawAspect="Content" ObjectID="_1599670975" r:id="rId152"/>
              </w:object>
            </w:r>
            <w:r w:rsidRPr="00B916EC">
              <w:t xml:space="preserve"> </w:t>
            </w:r>
            <w:r w:rsidRPr="008304C7">
              <w:rPr>
                <w:highlight w:val="yellow"/>
              </w:rPr>
              <w:t xml:space="preserve">if </w:t>
            </w:r>
            <w:r w:rsidRPr="008304C7">
              <w:rPr>
                <w:highlight w:val="yellow"/>
                <w:lang w:val="en-US"/>
              </w:rPr>
              <w:t xml:space="preserve">the </w:t>
            </w:r>
            <w:r w:rsidRPr="00030B55">
              <w:rPr>
                <w:highlight w:val="yellow"/>
                <w:lang w:val="en-US"/>
              </w:rPr>
              <w:t>UE is</w:t>
            </w:r>
            <w:r w:rsidRPr="00030B55">
              <w:rPr>
                <w:strike/>
                <w:color w:val="FF0000"/>
                <w:highlight w:val="yellow"/>
                <w:lang w:val="en-US"/>
              </w:rPr>
              <w:t xml:space="preserve"> not</w:t>
            </w:r>
            <w:r w:rsidRPr="00030B55">
              <w:rPr>
                <w:color w:val="FF0000"/>
                <w:highlight w:val="yellow"/>
                <w:lang w:val="en-US"/>
              </w:rPr>
              <w:t xml:space="preserve"> </w:t>
            </w:r>
            <w:r w:rsidRPr="00030B55">
              <w:rPr>
                <w:highlight w:val="yellow"/>
                <w:lang w:val="en-US"/>
              </w:rPr>
              <w:t xml:space="preserve">provided </w:t>
            </w:r>
            <w:r w:rsidR="00030B55" w:rsidRPr="00030B55">
              <w:rPr>
                <w:color w:val="FF0000"/>
                <w:highlight w:val="yellow"/>
                <w:u w:val="single"/>
                <w:lang w:val="en-US"/>
              </w:rPr>
              <w:t xml:space="preserve">with </w:t>
            </w:r>
            <w:r w:rsidR="00030B55">
              <w:rPr>
                <w:color w:val="FF0000"/>
                <w:highlight w:val="yellow"/>
                <w:u w:val="single"/>
                <w:lang w:val="en-US"/>
              </w:rPr>
              <w:t>a</w:t>
            </w:r>
            <w:r w:rsidR="00030B55" w:rsidRPr="00030B55">
              <w:rPr>
                <w:color w:val="FF0000"/>
                <w:highlight w:val="yellow"/>
                <w:lang w:val="en-US"/>
              </w:rPr>
              <w:t xml:space="preserve"> </w:t>
            </w:r>
            <w:r w:rsidRPr="00030B55">
              <w:rPr>
                <w:highlight w:val="yellow"/>
                <w:lang w:val="en-US"/>
              </w:rPr>
              <w:t>higher layer</w:t>
            </w:r>
            <w:r w:rsidRPr="00030B55">
              <w:rPr>
                <w:highlight w:val="yellow"/>
              </w:rPr>
              <w:t xml:space="preserve"> parameter </w:t>
            </w:r>
            <w:r w:rsidRPr="008304C7">
              <w:rPr>
                <w:i/>
                <w:highlight w:val="yellow"/>
              </w:rPr>
              <w:t>tpc-</w:t>
            </w:r>
            <w:r w:rsidRPr="00030B55">
              <w:rPr>
                <w:i/>
                <w:highlight w:val="yellow"/>
              </w:rPr>
              <w:t>Accumulation</w:t>
            </w:r>
            <w:r w:rsidR="00030B55" w:rsidRPr="00030B55">
              <w:rPr>
                <w:i/>
                <w:highlight w:val="yellow"/>
              </w:rPr>
              <w:t xml:space="preserve"> </w:t>
            </w:r>
            <w:r w:rsidR="00030B55" w:rsidRPr="00030B55">
              <w:rPr>
                <w:color w:val="FF0000"/>
                <w:highlight w:val="yellow"/>
                <w:u w:val="single"/>
              </w:rPr>
              <w:t xml:space="preserve">set to </w:t>
            </w:r>
            <w:r w:rsidR="00282884" w:rsidRPr="00030B55">
              <w:rPr>
                <w:i/>
                <w:color w:val="FF0000"/>
                <w:highlight w:val="yellow"/>
                <w:u w:val="single"/>
              </w:rPr>
              <w:t>disabled</w:t>
            </w:r>
            <w:r w:rsidRPr="00030B55">
              <w:rPr>
                <w:highlight w:val="yellow"/>
                <w:lang w:val="en-US"/>
              </w:rPr>
              <w:t>,</w:t>
            </w:r>
            <w:r w:rsidRPr="00B916EC">
              <w:rPr>
                <w:lang w:val="en-US"/>
              </w:rPr>
              <w:t xml:space="preserve"> where</w:t>
            </w:r>
          </w:p>
          <w:p w14:paraId="63C7F780" w14:textId="31D0DADF" w:rsidR="00B07044" w:rsidRPr="007D2DF2" w:rsidRDefault="007D2DF2" w:rsidP="003123D0">
            <w:pPr>
              <w:pStyle w:val="B3"/>
              <w:ind w:left="568"/>
              <w:rPr>
                <w:lang w:val="en-US"/>
              </w:rPr>
            </w:pPr>
            <w:r>
              <w:rPr>
                <w:lang w:val="en-US"/>
              </w:rPr>
              <w:lastRenderedPageBreak/>
              <w:t>-</w:t>
            </w:r>
            <w:r>
              <w:rPr>
                <w:lang w:val="en-US"/>
              </w:rPr>
              <w:tab/>
            </w:r>
            <w:r w:rsidRPr="00B916EC">
              <w:rPr>
                <w:position w:val="-12"/>
              </w:rPr>
              <w:object w:dxaOrig="880" w:dyaOrig="320" w14:anchorId="01E54579">
                <v:shape id="_x0000_i1108" type="#_x0000_t75" style="width:43.5pt;height:16.5pt" o:ole="">
                  <v:imagedata r:id="rId153" o:title=""/>
                </v:shape>
                <o:OLEObject Type="Embed" ProgID="Equation.3" ShapeID="_x0000_i1108" DrawAspect="Content" ObjectID="_1599670976" r:id="rId154"/>
              </w:object>
            </w:r>
            <w:r w:rsidRPr="00B916EC">
              <w:t xml:space="preserve"> </w:t>
            </w:r>
            <w:r w:rsidRPr="00B916EC">
              <w:rPr>
                <w:lang w:val="en-US"/>
              </w:rPr>
              <w:t>absolute</w:t>
            </w:r>
            <w:r w:rsidRPr="00B916EC">
              <w:t xml:space="preserve"> values are given in Table 7.1.1-1 </w:t>
            </w:r>
            <w:bookmarkEnd w:id="14"/>
          </w:p>
        </w:tc>
      </w:tr>
      <w:bookmarkEnd w:id="13"/>
      <w:tr w:rsidR="00A07E26" w14:paraId="5F780E58" w14:textId="77777777" w:rsidTr="00A07E26">
        <w:tc>
          <w:tcPr>
            <w:tcW w:w="3823" w:type="dxa"/>
          </w:tcPr>
          <w:p w14:paraId="59EDE740" w14:textId="36785616" w:rsidR="00A07E26" w:rsidRPr="0011466E" w:rsidRDefault="00A07E26" w:rsidP="00A07E26">
            <w:pPr>
              <w:tabs>
                <w:tab w:val="left" w:pos="6728"/>
              </w:tabs>
              <w:rPr>
                <w:i/>
                <w:lang w:eastAsia="ja-JP"/>
              </w:rPr>
            </w:pPr>
            <w:r w:rsidRPr="0011466E">
              <w:rPr>
                <w:rFonts w:hint="eastAsia"/>
                <w:i/>
                <w:lang w:eastAsia="ja-JP"/>
              </w:rPr>
              <w:lastRenderedPageBreak/>
              <w:t>&gt;&gt;&gt;&gt;</w:t>
            </w:r>
            <w:r w:rsidRPr="0011466E">
              <w:rPr>
                <w:i/>
              </w:rPr>
              <w:t xml:space="preserve"> </w:t>
            </w:r>
            <w:r w:rsidRPr="0011466E">
              <w:rPr>
                <w:i/>
                <w:lang w:eastAsia="ja-JP"/>
              </w:rPr>
              <w:t>pathlossReferenceRSToAddModList</w:t>
            </w:r>
          </w:p>
        </w:tc>
        <w:tc>
          <w:tcPr>
            <w:tcW w:w="11056" w:type="dxa"/>
          </w:tcPr>
          <w:p w14:paraId="6BEB16B1" w14:textId="3CF54739" w:rsidR="003123D0" w:rsidRPr="003123D0" w:rsidRDefault="00631528" w:rsidP="003123D0">
            <w:r>
              <w:t>Al</w:t>
            </w:r>
            <w:r w:rsidR="00A07E26">
              <w:t>ready specified [TS38.213]</w:t>
            </w:r>
            <w:r w:rsidR="003123D0" w:rsidRPr="003123D0">
              <w:rPr>
                <w:rFonts w:eastAsia="Times New Roman"/>
                <w:lang w:val="en-US"/>
              </w:rPr>
              <w:t xml:space="preserve"> </w:t>
            </w:r>
          </w:p>
          <w:p w14:paraId="16CD5D11" w14:textId="2C929C57" w:rsidR="00631528" w:rsidRPr="00282884" w:rsidRDefault="00282884" w:rsidP="00282884">
            <w:pPr>
              <w:pStyle w:val="B2"/>
              <w:ind w:left="568"/>
            </w:pPr>
            <w:r>
              <w:t>-</w:t>
            </w:r>
            <w:r>
              <w:tab/>
            </w:r>
            <w:r w:rsidRPr="00282884">
              <w:rPr>
                <w:highlight w:val="green"/>
              </w:rPr>
              <w:t xml:space="preserve">If the UE is not provided higher layer parameter </w:t>
            </w:r>
            <w:r w:rsidRPr="00282884">
              <w:rPr>
                <w:i/>
                <w:highlight w:val="green"/>
              </w:rPr>
              <w:t>pathlossReferenceRSs</w:t>
            </w:r>
            <w:r w:rsidRPr="00282884">
              <w:rPr>
                <w:rFonts w:eastAsia="MS Mincho"/>
                <w:highlight w:val="green"/>
              </w:rPr>
              <w:t xml:space="preserve"> </w:t>
            </w:r>
            <w:r w:rsidRPr="00282884">
              <w:rPr>
                <w:rFonts w:eastAsia="MS Mincho"/>
                <w:highlight w:val="green"/>
                <w:lang w:val="en-US"/>
              </w:rPr>
              <w:t>or</w:t>
            </w:r>
            <w:r w:rsidRPr="00282884">
              <w:rPr>
                <w:rFonts w:eastAsia="MS Mincho"/>
                <w:highlight w:val="green"/>
              </w:rPr>
              <w:t xml:space="preserve"> before the UE is provided dedicated higher layer parameters</w:t>
            </w:r>
            <w:r w:rsidRPr="00282884">
              <w:rPr>
                <w:iCs/>
                <w:highlight w:val="green"/>
              </w:rPr>
              <w:t>,</w:t>
            </w:r>
            <w:r w:rsidRPr="00B916EC">
              <w:rPr>
                <w:iCs/>
              </w:rPr>
              <w:t xml:space="preserve"> </w:t>
            </w:r>
            <w:r>
              <w:rPr>
                <w:iCs/>
              </w:rPr>
              <w:t xml:space="preserve">the UE calculates </w:t>
            </w:r>
            <w:r w:rsidRPr="00B916EC">
              <w:rPr>
                <w:position w:val="-12"/>
              </w:rPr>
              <w:object w:dxaOrig="960" w:dyaOrig="320" w14:anchorId="2CEA0A11">
                <v:shape id="_x0000_i1109" type="#_x0000_t75" style="width:48.75pt;height:16.5pt" o:ole="">
                  <v:imagedata r:id="rId155" o:title=""/>
                </v:shape>
                <o:OLEObject Type="Embed" ProgID="Equation.3" ShapeID="_x0000_i1109" DrawAspect="Content" ObjectID="_1599670977" r:id="rId156"/>
              </w:object>
            </w:r>
            <w:r>
              <w:t xml:space="preserve"> using </w:t>
            </w:r>
            <w:r>
              <w:rPr>
                <w:iCs/>
              </w:rPr>
              <w:t xml:space="preserve">a RS resource obtained from the SS/PBCH block that the UE </w:t>
            </w:r>
            <w:r>
              <w:rPr>
                <w:iCs/>
                <w:lang w:val="en-US"/>
              </w:rPr>
              <w:t xml:space="preserve">uses to </w:t>
            </w:r>
            <w:r>
              <w:rPr>
                <w:iCs/>
              </w:rPr>
              <w:t xml:space="preserve">obtain higher layer parameter </w:t>
            </w:r>
            <w:r>
              <w:rPr>
                <w:i/>
              </w:rPr>
              <w:t>MasterInformationBlock</w:t>
            </w:r>
          </w:p>
        </w:tc>
      </w:tr>
      <w:bookmarkEnd w:id="0"/>
    </w:tbl>
    <w:p w14:paraId="7FF5F37B" w14:textId="77777777" w:rsidR="00961EE9" w:rsidRDefault="00961EE9" w:rsidP="00EC4D0C"/>
    <w:sectPr w:rsidR="00961EE9" w:rsidSect="00EC4D0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853C2" w14:textId="77777777" w:rsidR="00D04484" w:rsidRDefault="00D04484">
      <w:r>
        <w:separator/>
      </w:r>
    </w:p>
  </w:endnote>
  <w:endnote w:type="continuationSeparator" w:id="0">
    <w:p w14:paraId="67A4353E" w14:textId="77777777" w:rsidR="00D04484" w:rsidRDefault="00D0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A0534" w14:textId="77777777" w:rsidR="00791D34" w:rsidRDefault="00791D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9C8C7" w14:textId="77777777" w:rsidR="00791D34" w:rsidRDefault="00791D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AEC27" w14:textId="77777777" w:rsidR="00791D34" w:rsidRDefault="00791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4419D" w14:textId="77777777" w:rsidR="00D04484" w:rsidRDefault="00D04484">
      <w:r>
        <w:separator/>
      </w:r>
    </w:p>
  </w:footnote>
  <w:footnote w:type="continuationSeparator" w:id="0">
    <w:p w14:paraId="158848E4" w14:textId="77777777" w:rsidR="00D04484" w:rsidRDefault="00D04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359DD" w14:textId="77777777" w:rsidR="00791D34" w:rsidRDefault="0079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7F8A4" w14:textId="77777777" w:rsidR="00791D34" w:rsidRDefault="00791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AF43" w14:textId="77777777" w:rsidR="00791D34" w:rsidRDefault="00791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6B1905"/>
    <w:multiLevelType w:val="hybridMultilevel"/>
    <w:tmpl w:val="0324F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68729D"/>
    <w:multiLevelType w:val="hybridMultilevel"/>
    <w:tmpl w:val="D47E7886"/>
    <w:lvl w:ilvl="0" w:tplc="3C8405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6C6647C9"/>
    <w:multiLevelType w:val="multilevel"/>
    <w:tmpl w:val="6C6647C9"/>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0"/>
  </w:num>
  <w:num w:numId="4">
    <w:abstractNumId w:val="1"/>
  </w:num>
  <w:num w:numId="5">
    <w:abstractNumId w:val="8"/>
  </w:num>
  <w:num w:numId="6">
    <w:abstractNumId w:val="14"/>
  </w:num>
  <w:num w:numId="7">
    <w:abstractNumId w:val="10"/>
  </w:num>
  <w:num w:numId="8">
    <w:abstractNumId w:val="7"/>
  </w:num>
  <w:num w:numId="9">
    <w:abstractNumId w:val="17"/>
  </w:num>
  <w:num w:numId="10">
    <w:abstractNumId w:val="3"/>
  </w:num>
  <w:num w:numId="11">
    <w:abstractNumId w:val="11"/>
  </w:num>
  <w:num w:numId="12">
    <w:abstractNumId w:val="2"/>
  </w:num>
  <w:num w:numId="13">
    <w:abstractNumId w:val="5"/>
  </w:num>
  <w:num w:numId="14">
    <w:abstractNumId w:val="12"/>
  </w:num>
  <w:num w:numId="15">
    <w:abstractNumId w:val="16"/>
  </w:num>
  <w:num w:numId="16">
    <w:abstractNumId w:val="15"/>
  </w:num>
  <w:num w:numId="17">
    <w:abstractNumId w:val="6"/>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1FD"/>
    <w:rsid w:val="000166AC"/>
    <w:rsid w:val="00017B7F"/>
    <w:rsid w:val="00017EDA"/>
    <w:rsid w:val="000212A5"/>
    <w:rsid w:val="00022B8C"/>
    <w:rsid w:val="00023742"/>
    <w:rsid w:val="00024AEF"/>
    <w:rsid w:val="00026C65"/>
    <w:rsid w:val="00027296"/>
    <w:rsid w:val="00027755"/>
    <w:rsid w:val="00027864"/>
    <w:rsid w:val="0002789E"/>
    <w:rsid w:val="00030048"/>
    <w:rsid w:val="0003072D"/>
    <w:rsid w:val="00030B55"/>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5755B"/>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7B1"/>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2884"/>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5C9"/>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3D0"/>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80D"/>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873"/>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57CD7"/>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43"/>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D7E4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528"/>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03D"/>
    <w:rsid w:val="007236A3"/>
    <w:rsid w:val="007239B6"/>
    <w:rsid w:val="0072490A"/>
    <w:rsid w:val="00724B64"/>
    <w:rsid w:val="00725017"/>
    <w:rsid w:val="0072517D"/>
    <w:rsid w:val="00726878"/>
    <w:rsid w:val="00730BD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34"/>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2DF2"/>
    <w:rsid w:val="007D3307"/>
    <w:rsid w:val="007D54F8"/>
    <w:rsid w:val="007D5E27"/>
    <w:rsid w:val="007D6F64"/>
    <w:rsid w:val="007E1782"/>
    <w:rsid w:val="007E25AB"/>
    <w:rsid w:val="007E2F41"/>
    <w:rsid w:val="007E44FC"/>
    <w:rsid w:val="007E5AC2"/>
    <w:rsid w:val="007E73DE"/>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4C7"/>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0AB"/>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905"/>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07E26"/>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044"/>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6673"/>
    <w:rsid w:val="00B40A96"/>
    <w:rsid w:val="00B41611"/>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A11"/>
    <w:rsid w:val="00B97CA3"/>
    <w:rsid w:val="00BA1913"/>
    <w:rsid w:val="00BA2BC9"/>
    <w:rsid w:val="00BA4641"/>
    <w:rsid w:val="00BA4A54"/>
    <w:rsid w:val="00BA4C81"/>
    <w:rsid w:val="00BA76A9"/>
    <w:rsid w:val="00BB0595"/>
    <w:rsid w:val="00BB2F36"/>
    <w:rsid w:val="00BB3E2B"/>
    <w:rsid w:val="00BB5D1C"/>
    <w:rsid w:val="00BB6552"/>
    <w:rsid w:val="00BB65E0"/>
    <w:rsid w:val="00BB6B9B"/>
    <w:rsid w:val="00BB754F"/>
    <w:rsid w:val="00BC0058"/>
    <w:rsid w:val="00BC07D4"/>
    <w:rsid w:val="00BC0A5D"/>
    <w:rsid w:val="00BC0BE3"/>
    <w:rsid w:val="00BC0FF5"/>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26EA"/>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484"/>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494"/>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733"/>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4E45"/>
    <w:rsid w:val="00E65D15"/>
    <w:rsid w:val="00E66CD8"/>
    <w:rsid w:val="00E67802"/>
    <w:rsid w:val="00E67EE5"/>
    <w:rsid w:val="00E7013A"/>
    <w:rsid w:val="00E72C6B"/>
    <w:rsid w:val="00E73AB7"/>
    <w:rsid w:val="00E74F5D"/>
    <w:rsid w:val="00E76034"/>
    <w:rsid w:val="00E76052"/>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053"/>
    <w:rsid w:val="00EC249E"/>
    <w:rsid w:val="00EC2CFF"/>
    <w:rsid w:val="00EC2DFB"/>
    <w:rsid w:val="00EC37EE"/>
    <w:rsid w:val="00EC4904"/>
    <w:rsid w:val="00EC4D0C"/>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E20"/>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2E1E0C1D-9AEF-44F2-A02E-85CAA14F5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A07E26"/>
    <w:rPr>
      <w:rFonts w:ascii="Arial" w:hAnsi="Arial"/>
      <w:sz w:val="18"/>
      <w:lang w:val="en-GB"/>
    </w:rPr>
  </w:style>
  <w:style w:type="character" w:customStyle="1" w:styleId="B2Char">
    <w:name w:val="B2 Char"/>
    <w:link w:val="B2"/>
    <w:qFormat/>
    <w:rsid w:val="007D2DF2"/>
    <w:rPr>
      <w:rFonts w:ascii="Times New Roman" w:hAnsi="Times New Roman"/>
      <w:lang w:val="en-GB"/>
    </w:rPr>
  </w:style>
  <w:style w:type="character" w:customStyle="1" w:styleId="B3Char">
    <w:name w:val="B3 Char"/>
    <w:link w:val="B3"/>
    <w:rsid w:val="007D2DF2"/>
    <w:rPr>
      <w:rFonts w:ascii="Times New Roman" w:hAnsi="Times New Roman"/>
      <w:lang w:val="en-GB"/>
    </w:rPr>
  </w:style>
  <w:style w:type="character" w:customStyle="1" w:styleId="PLChar">
    <w:name w:val="PL Char"/>
    <w:link w:val="PL"/>
    <w:qFormat/>
    <w:rsid w:val="008304C7"/>
    <w:rPr>
      <w:rFonts w:ascii="Courier New" w:hAnsi="Courier New"/>
      <w:noProof/>
      <w:sz w:val="16"/>
    </w:rPr>
  </w:style>
  <w:style w:type="character" w:styleId="UnresolvedMention">
    <w:name w:val="Unresolved Mention"/>
    <w:basedOn w:val="DefaultParagraphFont"/>
    <w:uiPriority w:val="99"/>
    <w:semiHidden/>
    <w:unhideWhenUsed/>
    <w:rsid w:val="00E027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37551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61.bin"/><Relationship Id="rId21" Type="http://schemas.openxmlformats.org/officeDocument/2006/relationships/image" Target="media/image2.wmf"/><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23.wmf"/><Relationship Id="rId84" Type="http://schemas.openxmlformats.org/officeDocument/2006/relationships/image" Target="media/image28.wmf"/><Relationship Id="rId89" Type="http://schemas.openxmlformats.org/officeDocument/2006/relationships/image" Target="media/image29.wmf"/><Relationship Id="rId112" Type="http://schemas.openxmlformats.org/officeDocument/2006/relationships/oleObject" Target="embeddings/oleObject57.bin"/><Relationship Id="rId133" Type="http://schemas.openxmlformats.org/officeDocument/2006/relationships/image" Target="media/image45.wmf"/><Relationship Id="rId138" Type="http://schemas.openxmlformats.org/officeDocument/2006/relationships/oleObject" Target="embeddings/oleObject73.bin"/><Relationship Id="rId154" Type="http://schemas.openxmlformats.org/officeDocument/2006/relationships/oleObject" Target="embeddings/oleObject84.bin"/><Relationship Id="rId16" Type="http://schemas.openxmlformats.org/officeDocument/2006/relationships/footer" Target="footer2.xml"/><Relationship Id="rId107" Type="http://schemas.openxmlformats.org/officeDocument/2006/relationships/oleObject" Target="embeddings/oleObject54.bin"/><Relationship Id="rId11" Type="http://schemas.openxmlformats.org/officeDocument/2006/relationships/footnotes" Target="footnotes.xm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oleObject" Target="embeddings/oleObject20.bin"/><Relationship Id="rId58" Type="http://schemas.openxmlformats.org/officeDocument/2006/relationships/image" Target="media/image18.wmf"/><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51.bin"/><Relationship Id="rId123" Type="http://schemas.openxmlformats.org/officeDocument/2006/relationships/oleObject" Target="embeddings/oleObject65.bin"/><Relationship Id="rId128" Type="http://schemas.openxmlformats.org/officeDocument/2006/relationships/oleObject" Target="embeddings/oleObject68.bin"/><Relationship Id="rId144" Type="http://schemas.openxmlformats.org/officeDocument/2006/relationships/image" Target="media/image50.wmf"/><Relationship Id="rId149" Type="http://schemas.openxmlformats.org/officeDocument/2006/relationships/oleObject" Target="embeddings/oleObject80.bin"/><Relationship Id="rId5" Type="http://schemas.openxmlformats.org/officeDocument/2006/relationships/customXml" Target="../customXml/item5.xml"/><Relationship Id="rId90" Type="http://schemas.openxmlformats.org/officeDocument/2006/relationships/oleObject" Target="embeddings/oleObject43.bin"/><Relationship Id="rId95" Type="http://schemas.openxmlformats.org/officeDocument/2006/relationships/oleObject" Target="embeddings/oleObject46.bin"/><Relationship Id="rId22" Type="http://schemas.openxmlformats.org/officeDocument/2006/relationships/image" Target="media/image3.wmf"/><Relationship Id="rId27" Type="http://schemas.openxmlformats.org/officeDocument/2006/relationships/oleObject" Target="embeddings/oleObject4.bin"/><Relationship Id="rId43" Type="http://schemas.openxmlformats.org/officeDocument/2006/relationships/image" Target="media/image12.wmf"/><Relationship Id="rId48" Type="http://schemas.openxmlformats.org/officeDocument/2006/relationships/image" Target="media/image14.wmf"/><Relationship Id="rId64" Type="http://schemas.openxmlformats.org/officeDocument/2006/relationships/image" Target="media/image21.wmf"/><Relationship Id="rId69" Type="http://schemas.openxmlformats.org/officeDocument/2006/relationships/oleObject" Target="embeddings/oleObject28.bin"/><Relationship Id="rId113" Type="http://schemas.openxmlformats.org/officeDocument/2006/relationships/oleObject" Target="embeddings/oleObject58.bin"/><Relationship Id="rId118" Type="http://schemas.openxmlformats.org/officeDocument/2006/relationships/image" Target="media/image39.wmf"/><Relationship Id="rId134" Type="http://schemas.openxmlformats.org/officeDocument/2006/relationships/oleObject" Target="embeddings/oleObject71.bin"/><Relationship Id="rId139" Type="http://schemas.openxmlformats.org/officeDocument/2006/relationships/image" Target="media/image48.wmf"/><Relationship Id="rId80" Type="http://schemas.openxmlformats.org/officeDocument/2006/relationships/image" Target="media/image27.wmf"/><Relationship Id="rId85" Type="http://schemas.openxmlformats.org/officeDocument/2006/relationships/oleObject" Target="embeddings/oleObject39.bin"/><Relationship Id="rId150" Type="http://schemas.openxmlformats.org/officeDocument/2006/relationships/oleObject" Target="embeddings/oleObject81.bin"/><Relationship Id="rId155" Type="http://schemas.openxmlformats.org/officeDocument/2006/relationships/image" Target="media/image53.wmf"/><Relationship Id="rId12" Type="http://schemas.openxmlformats.org/officeDocument/2006/relationships/endnotes" Target="endnotes.xml"/><Relationship Id="rId17" Type="http://schemas.openxmlformats.org/officeDocument/2006/relationships/header" Target="header3.xml"/><Relationship Id="rId33" Type="http://schemas.openxmlformats.org/officeDocument/2006/relationships/oleObject" Target="embeddings/oleObject7.bin"/><Relationship Id="rId38" Type="http://schemas.openxmlformats.org/officeDocument/2006/relationships/image" Target="media/image10.wmf"/><Relationship Id="rId59" Type="http://schemas.openxmlformats.org/officeDocument/2006/relationships/oleObject" Target="embeddings/oleObject23.bin"/><Relationship Id="rId103" Type="http://schemas.openxmlformats.org/officeDocument/2006/relationships/image" Target="media/image34.wmf"/><Relationship Id="rId108" Type="http://schemas.openxmlformats.org/officeDocument/2006/relationships/image" Target="media/image36.wmf"/><Relationship Id="rId124" Type="http://schemas.openxmlformats.org/officeDocument/2006/relationships/oleObject" Target="embeddings/oleObject66.bin"/><Relationship Id="rId129" Type="http://schemas.openxmlformats.org/officeDocument/2006/relationships/image" Target="media/image43.wmf"/><Relationship Id="rId20" Type="http://schemas.openxmlformats.org/officeDocument/2006/relationships/oleObject" Target="embeddings/oleObject1.bin"/><Relationship Id="rId41" Type="http://schemas.openxmlformats.org/officeDocument/2006/relationships/oleObject" Target="embeddings/oleObject12.bin"/><Relationship Id="rId54" Type="http://schemas.openxmlformats.org/officeDocument/2006/relationships/image" Target="media/image16.wmf"/><Relationship Id="rId62" Type="http://schemas.openxmlformats.org/officeDocument/2006/relationships/image" Target="media/image20.wmf"/><Relationship Id="rId70" Type="http://schemas.openxmlformats.org/officeDocument/2006/relationships/image" Target="media/image24.wmf"/><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oleObject" Target="embeddings/oleObject42.bin"/><Relationship Id="rId91" Type="http://schemas.openxmlformats.org/officeDocument/2006/relationships/image" Target="media/image30.wmf"/><Relationship Id="rId96" Type="http://schemas.openxmlformats.org/officeDocument/2006/relationships/image" Target="media/image32.wmf"/><Relationship Id="rId111" Type="http://schemas.openxmlformats.org/officeDocument/2006/relationships/oleObject" Target="embeddings/oleObject56.bin"/><Relationship Id="rId132" Type="http://schemas.openxmlformats.org/officeDocument/2006/relationships/oleObject" Target="embeddings/oleObject70.bin"/><Relationship Id="rId140" Type="http://schemas.openxmlformats.org/officeDocument/2006/relationships/oleObject" Target="embeddings/oleObject74.bin"/><Relationship Id="rId145" Type="http://schemas.openxmlformats.org/officeDocument/2006/relationships/oleObject" Target="embeddings/oleObject77.bin"/><Relationship Id="rId153"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oleObject" Target="embeddings/oleObject17.bin"/><Relationship Id="rId57" Type="http://schemas.openxmlformats.org/officeDocument/2006/relationships/oleObject" Target="embeddings/oleObject22.bin"/><Relationship Id="rId106" Type="http://schemas.openxmlformats.org/officeDocument/2006/relationships/image" Target="media/image35.wmf"/><Relationship Id="rId114" Type="http://schemas.openxmlformats.org/officeDocument/2006/relationships/oleObject" Target="embeddings/oleObject59.bin"/><Relationship Id="rId119" Type="http://schemas.openxmlformats.org/officeDocument/2006/relationships/oleObject" Target="embeddings/oleObject62.bin"/><Relationship Id="rId127" Type="http://schemas.openxmlformats.org/officeDocument/2006/relationships/image" Target="media/image42.wmf"/><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26.wmf"/><Relationship Id="rId81" Type="http://schemas.openxmlformats.org/officeDocument/2006/relationships/oleObject" Target="embeddings/oleObject36.bin"/><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33.wmf"/><Relationship Id="rId101" Type="http://schemas.openxmlformats.org/officeDocument/2006/relationships/oleObject" Target="embeddings/oleObject50.bin"/><Relationship Id="rId122" Type="http://schemas.openxmlformats.org/officeDocument/2006/relationships/oleObject" Target="embeddings/oleObject64.bin"/><Relationship Id="rId130" Type="http://schemas.openxmlformats.org/officeDocument/2006/relationships/oleObject" Target="embeddings/oleObject69.bin"/><Relationship Id="rId135" Type="http://schemas.openxmlformats.org/officeDocument/2006/relationships/image" Target="media/image46.wmf"/><Relationship Id="rId143" Type="http://schemas.openxmlformats.org/officeDocument/2006/relationships/oleObject" Target="embeddings/oleObject76.bin"/><Relationship Id="rId148" Type="http://schemas.openxmlformats.org/officeDocument/2006/relationships/oleObject" Target="embeddings/oleObject79.bin"/><Relationship Id="rId151" Type="http://schemas.openxmlformats.org/officeDocument/2006/relationships/oleObject" Target="embeddings/oleObject82.bin"/><Relationship Id="rId156" Type="http://schemas.openxmlformats.org/officeDocument/2006/relationships/oleObject" Target="embeddings/oleObject85.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9" Type="http://schemas.openxmlformats.org/officeDocument/2006/relationships/oleObject" Target="embeddings/oleObject11.bin"/><Relationship Id="rId109" Type="http://schemas.openxmlformats.org/officeDocument/2006/relationships/oleObject" Target="embeddings/oleObject55.bin"/><Relationship Id="rId34" Type="http://schemas.openxmlformats.org/officeDocument/2006/relationships/oleObject" Target="embeddings/oleObject8.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25.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image" Target="media/image40.wmf"/><Relationship Id="rId125" Type="http://schemas.openxmlformats.org/officeDocument/2006/relationships/image" Target="media/image41.wmf"/><Relationship Id="rId141" Type="http://schemas.openxmlformats.org/officeDocument/2006/relationships/oleObject" Target="embeddings/oleObject75.bin"/><Relationship Id="rId146" Type="http://schemas.openxmlformats.org/officeDocument/2006/relationships/oleObject" Target="embeddings/oleObject78.bin"/><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image" Target="media/image22.wmf"/><Relationship Id="rId87" Type="http://schemas.openxmlformats.org/officeDocument/2006/relationships/oleObject" Target="embeddings/oleObject41.bin"/><Relationship Id="rId110" Type="http://schemas.openxmlformats.org/officeDocument/2006/relationships/image" Target="media/image37.wmf"/><Relationship Id="rId115" Type="http://schemas.openxmlformats.org/officeDocument/2006/relationships/oleObject" Target="embeddings/oleObject60.bin"/><Relationship Id="rId131" Type="http://schemas.openxmlformats.org/officeDocument/2006/relationships/image" Target="media/image44.wmf"/><Relationship Id="rId136" Type="http://schemas.openxmlformats.org/officeDocument/2006/relationships/oleObject" Target="embeddings/oleObject72.bin"/><Relationship Id="rId157" Type="http://schemas.openxmlformats.org/officeDocument/2006/relationships/fontTable" Target="fontTable.xml"/><Relationship Id="rId61" Type="http://schemas.openxmlformats.org/officeDocument/2006/relationships/oleObject" Target="embeddings/oleObject24.bin"/><Relationship Id="rId82" Type="http://schemas.openxmlformats.org/officeDocument/2006/relationships/oleObject" Target="embeddings/oleObject37.bin"/><Relationship Id="rId152" Type="http://schemas.openxmlformats.org/officeDocument/2006/relationships/oleObject" Target="embeddings/oleObject83.bin"/><Relationship Id="rId19" Type="http://schemas.openxmlformats.org/officeDocument/2006/relationships/image" Target="media/image1.wmf"/><Relationship Id="rId14" Type="http://schemas.openxmlformats.org/officeDocument/2006/relationships/header" Target="header2.xm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17.wmf"/><Relationship Id="rId77" Type="http://schemas.openxmlformats.org/officeDocument/2006/relationships/oleObject" Target="embeddings/oleObject34.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7.bin"/><Relationship Id="rId147" Type="http://schemas.openxmlformats.org/officeDocument/2006/relationships/image" Target="media/image51.wmf"/><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oleObject" Target="embeddings/oleObject30.bin"/><Relationship Id="rId93" Type="http://schemas.openxmlformats.org/officeDocument/2006/relationships/image" Target="media/image31.wmf"/><Relationship Id="rId98" Type="http://schemas.openxmlformats.org/officeDocument/2006/relationships/oleObject" Target="embeddings/oleObject48.bin"/><Relationship Id="rId121" Type="http://schemas.openxmlformats.org/officeDocument/2006/relationships/oleObject" Target="embeddings/oleObject63.bin"/><Relationship Id="rId142" Type="http://schemas.openxmlformats.org/officeDocument/2006/relationships/image" Target="media/image49.wmf"/><Relationship Id="rId3" Type="http://schemas.openxmlformats.org/officeDocument/2006/relationships/customXml" Target="../customXml/item3.xml"/><Relationship Id="rId25" Type="http://schemas.openxmlformats.org/officeDocument/2006/relationships/oleObject" Target="embeddings/oleObject3.bin"/><Relationship Id="rId46" Type="http://schemas.openxmlformats.org/officeDocument/2006/relationships/image" Target="media/image13.wmf"/><Relationship Id="rId67" Type="http://schemas.openxmlformats.org/officeDocument/2006/relationships/oleObject" Target="embeddings/oleObject27.bin"/><Relationship Id="rId116" Type="http://schemas.openxmlformats.org/officeDocument/2006/relationships/image" Target="media/image38.wmf"/><Relationship Id="rId137" Type="http://schemas.openxmlformats.org/officeDocument/2006/relationships/image" Target="media/image47.wmf"/><Relationship Id="rId15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5AIRPNAIUNRU-1830940522-3301</_dlc_DocId>
    <_dlc_DocIdUrl xmlns="71c5aaf6-e6ce-465b-b873-5148d2a4c105">
      <Url>https://nokia.sharepoint.com/sites/c5g/5gradio/_layouts/15/DocIdRedir.aspx?ID=5AIRPNAIUNRU-1830940522-3301</Url>
      <Description>5AIRPNAIUNRU-1830940522-3301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94860D65-FD01-4790-B049-43AD52305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0D02B0-70FD-4ABE-97CC-BDC45144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2018-09-28T16:29:00Z</dcterms:created>
  <dcterms:modified xsi:type="dcterms:W3CDTF">2018-09-28T17:13:00Z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a25c4edd-78b7-47b1-b2eb-80a8b1e9240a</vt:lpwstr>
  </property>
</Properties>
</file>